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CC4BD" w14:textId="77777777" w:rsidR="00A55CB0" w:rsidRDefault="00A55CB0" w:rsidP="00A55CB0"/>
    <w:p w14:paraId="00168484" w14:textId="77777777" w:rsidR="00262DFE" w:rsidRDefault="00262DFE" w:rsidP="00A55CB0"/>
    <w:p w14:paraId="7AE675DF" w14:textId="77777777" w:rsidR="00262DFE" w:rsidRDefault="00262DFE" w:rsidP="00A55CB0"/>
    <w:p w14:paraId="18B558A6" w14:textId="77777777" w:rsidR="00262DFE" w:rsidRDefault="00262DFE" w:rsidP="00A55CB0"/>
    <w:p w14:paraId="159C149D" w14:textId="77777777" w:rsidR="00A55CB0" w:rsidRDefault="00A55CB0" w:rsidP="00A55CB0"/>
    <w:p w14:paraId="55B73A4E" w14:textId="77777777" w:rsidR="00A55CB0" w:rsidRDefault="00A55CB0" w:rsidP="00A55CB0"/>
    <w:p w14:paraId="7144B366" w14:textId="2CED6C35" w:rsidR="00A55CB0" w:rsidRPr="0032280D" w:rsidRDefault="00A54872" w:rsidP="00A55CB0">
      <w:pPr>
        <w:jc w:val="center"/>
        <w:rPr>
          <w:b/>
          <w:color w:val="000066"/>
          <w:sz w:val="56"/>
        </w:rPr>
      </w:pPr>
      <w:r w:rsidRPr="0032280D">
        <w:rPr>
          <w:b/>
          <w:color w:val="000066"/>
          <w:sz w:val="56"/>
        </w:rPr>
        <w:t>MEMORIAL DESCRITIVO</w:t>
      </w:r>
    </w:p>
    <w:p w14:paraId="434AF031" w14:textId="52D5191C" w:rsidR="00A54872" w:rsidRPr="0032280D" w:rsidRDefault="00044EB6" w:rsidP="00A55CB0">
      <w:pPr>
        <w:jc w:val="center"/>
        <w:rPr>
          <w:b/>
          <w:color w:val="000066"/>
          <w:sz w:val="40"/>
        </w:rPr>
      </w:pPr>
      <w:r>
        <w:rPr>
          <w:b/>
          <w:color w:val="000066"/>
          <w:sz w:val="40"/>
        </w:rPr>
        <w:t>COMBATE A INCÊNDIO E PÂNICO</w:t>
      </w:r>
    </w:p>
    <w:p w14:paraId="63A4CE51" w14:textId="77777777" w:rsidR="00A55CB0" w:rsidRDefault="00A55CB0" w:rsidP="00A55CB0">
      <w:pPr>
        <w:jc w:val="center"/>
        <w:rPr>
          <w:b/>
        </w:rPr>
      </w:pPr>
    </w:p>
    <w:p w14:paraId="754B9FC2" w14:textId="77777777" w:rsidR="00262DFE" w:rsidRDefault="00262DFE" w:rsidP="00A55CB0">
      <w:pPr>
        <w:jc w:val="center"/>
        <w:rPr>
          <w:b/>
        </w:rPr>
      </w:pPr>
    </w:p>
    <w:p w14:paraId="2166EA02" w14:textId="77777777" w:rsidR="00E22574" w:rsidRDefault="00E22574" w:rsidP="00A55CB0">
      <w:pPr>
        <w:jc w:val="center"/>
        <w:rPr>
          <w:b/>
        </w:rPr>
      </w:pPr>
    </w:p>
    <w:p w14:paraId="042C1995" w14:textId="77777777" w:rsidR="00E22574" w:rsidRDefault="00E22574" w:rsidP="00A55CB0">
      <w:pPr>
        <w:jc w:val="center"/>
        <w:rPr>
          <w:b/>
        </w:rPr>
      </w:pPr>
    </w:p>
    <w:p w14:paraId="2ADE2E37" w14:textId="77777777" w:rsidR="00E22574" w:rsidRDefault="00E22574" w:rsidP="00A55CB0">
      <w:pPr>
        <w:jc w:val="center"/>
        <w:rPr>
          <w:b/>
        </w:rPr>
      </w:pPr>
    </w:p>
    <w:p w14:paraId="289FB997" w14:textId="77777777" w:rsidR="00E22574" w:rsidRDefault="00E22574" w:rsidP="00A55CB0">
      <w:pPr>
        <w:jc w:val="center"/>
        <w:rPr>
          <w:b/>
        </w:rPr>
      </w:pPr>
    </w:p>
    <w:p w14:paraId="129FA5E2" w14:textId="77777777" w:rsidR="00E22574" w:rsidRDefault="00E22574" w:rsidP="00A55CB0">
      <w:pPr>
        <w:jc w:val="center"/>
        <w:rPr>
          <w:b/>
        </w:rPr>
      </w:pPr>
    </w:p>
    <w:p w14:paraId="7A606FBD" w14:textId="77777777" w:rsidR="0032280D" w:rsidRDefault="0032280D" w:rsidP="00A55CB0">
      <w:pPr>
        <w:jc w:val="center"/>
        <w:rPr>
          <w:b/>
        </w:rPr>
      </w:pPr>
    </w:p>
    <w:p w14:paraId="60ABA39D" w14:textId="77777777" w:rsidR="0032280D" w:rsidRDefault="0032280D" w:rsidP="00A55CB0">
      <w:pPr>
        <w:jc w:val="center"/>
        <w:rPr>
          <w:b/>
        </w:rPr>
      </w:pPr>
    </w:p>
    <w:p w14:paraId="33B0A4EA" w14:textId="77777777" w:rsidR="0032280D" w:rsidRDefault="0032280D" w:rsidP="00A55CB0">
      <w:pPr>
        <w:jc w:val="center"/>
        <w:rPr>
          <w:b/>
        </w:rPr>
      </w:pPr>
    </w:p>
    <w:p w14:paraId="713CC8B7" w14:textId="77777777" w:rsidR="00262DFE" w:rsidRDefault="00262DFE" w:rsidP="00A55CB0">
      <w:pPr>
        <w:jc w:val="center"/>
        <w:rPr>
          <w:b/>
        </w:rPr>
      </w:pPr>
    </w:p>
    <w:p w14:paraId="4C68D97F" w14:textId="77777777" w:rsidR="0032280D" w:rsidRDefault="0032280D" w:rsidP="0032280D">
      <w:pPr>
        <w:rPr>
          <w:b/>
        </w:rPr>
      </w:pPr>
      <w:r>
        <w:rPr>
          <w:b/>
        </w:rPr>
        <w:t>ESTABELECIMENTO:</w:t>
      </w:r>
    </w:p>
    <w:p w14:paraId="7F5DFEDC" w14:textId="5CD0D9D9" w:rsidR="0032280D" w:rsidRDefault="00530501" w:rsidP="0032280D">
      <w:r>
        <w:t>CENTRAL DA REDE DE FRIO REGIONAL DE ALTA FLORESTA.</w:t>
      </w:r>
    </w:p>
    <w:p w14:paraId="540730C9" w14:textId="77777777" w:rsidR="0032280D" w:rsidRDefault="0032280D" w:rsidP="0032280D"/>
    <w:p w14:paraId="32E77A65" w14:textId="77777777" w:rsidR="0032280D" w:rsidRDefault="0032280D" w:rsidP="0032280D">
      <w:pPr>
        <w:rPr>
          <w:b/>
        </w:rPr>
      </w:pPr>
      <w:r>
        <w:rPr>
          <w:b/>
        </w:rPr>
        <w:t>ASSUNTO/OBRA:</w:t>
      </w:r>
    </w:p>
    <w:p w14:paraId="1A884082" w14:textId="77777777" w:rsidR="00530501" w:rsidRDefault="00530501" w:rsidP="00530501">
      <w:r>
        <w:t>CONSTRUÇÃO DA CENTRAL DA REDE DE FRIO REGIONAL DE ALTA FLORESTA.</w:t>
      </w:r>
    </w:p>
    <w:p w14:paraId="7A711805" w14:textId="77777777" w:rsidR="0032280D" w:rsidRDefault="0032280D" w:rsidP="0032280D"/>
    <w:p w14:paraId="5FB3776B" w14:textId="77777777" w:rsidR="0032280D" w:rsidRDefault="0032280D" w:rsidP="0032280D"/>
    <w:p w14:paraId="02F92A9A" w14:textId="77777777" w:rsidR="0032280D" w:rsidRDefault="0032280D" w:rsidP="0032280D">
      <w:pPr>
        <w:rPr>
          <w:b/>
        </w:rPr>
      </w:pPr>
      <w:r>
        <w:rPr>
          <w:b/>
        </w:rPr>
        <w:t>LOCAL/DATA:</w:t>
      </w:r>
    </w:p>
    <w:p w14:paraId="0D90227A" w14:textId="77777777" w:rsidR="00530501" w:rsidRDefault="00530501" w:rsidP="00530501">
      <w:r>
        <w:t>AV. PERIMETRAL ROGÉRIO SILVA, LOTE URBANO LP 04-C</w:t>
      </w:r>
      <w:r w:rsidRPr="00C51F55">
        <w:t xml:space="preserve"> </w:t>
      </w:r>
      <w:r>
        <w:t>–  CENTRO – ALTA FLORESTA – MT.</w:t>
      </w:r>
    </w:p>
    <w:p w14:paraId="4088FA09" w14:textId="77777777" w:rsidR="0032280D" w:rsidRDefault="0032280D" w:rsidP="0032280D"/>
    <w:p w14:paraId="7477526C" w14:textId="036AC16B" w:rsidR="00A55CB0" w:rsidRDefault="00530501" w:rsidP="00A55CB0">
      <w:pPr>
        <w:jc w:val="center"/>
        <w:rPr>
          <w:b/>
        </w:rPr>
        <w:sectPr w:rsidR="00A55CB0" w:rsidSect="003C4272">
          <w:footerReference w:type="default" r:id="rId8"/>
          <w:headerReference w:type="first" r:id="rId9"/>
          <w:footerReference w:type="first" r:id="rId10"/>
          <w:pgSz w:w="11906" w:h="16838"/>
          <w:pgMar w:top="1701" w:right="1134" w:bottom="1134" w:left="1701" w:header="709" w:footer="454" w:gutter="0"/>
          <w:cols w:space="708"/>
          <w:docGrid w:linePitch="360"/>
        </w:sectPr>
      </w:pPr>
      <w:r>
        <w:t>agosto</w:t>
      </w:r>
      <w:r w:rsidR="0032280D">
        <w:t>/2018</w:t>
      </w:r>
    </w:p>
    <w:p w14:paraId="08644DED" w14:textId="77777777" w:rsidR="00A54872" w:rsidRDefault="00A54872" w:rsidP="00A54872"/>
    <w:sdt>
      <w:sdtPr>
        <w:rPr>
          <w:rFonts w:ascii="Times New Roman" w:eastAsiaTheme="minorHAnsi" w:hAnsi="Times New Roman" w:cstheme="minorBidi"/>
          <w:b w:val="0"/>
          <w:bCs w:val="0"/>
          <w:caps w:val="0"/>
          <w:color w:val="auto"/>
          <w:szCs w:val="24"/>
          <w:lang w:eastAsia="en-US"/>
        </w:rPr>
        <w:id w:val="953442307"/>
        <w:docPartObj>
          <w:docPartGallery w:val="Table of Contents"/>
          <w:docPartUnique/>
        </w:docPartObj>
      </w:sdtPr>
      <w:sdtEndPr/>
      <w:sdtContent>
        <w:p w14:paraId="2F66DF7F" w14:textId="60BDA3E4" w:rsidR="00A54872" w:rsidRDefault="00A54872" w:rsidP="00A54872">
          <w:pPr>
            <w:pStyle w:val="CabealhodoSumrio"/>
            <w:jc w:val="center"/>
          </w:pPr>
          <w:r>
            <w:t>SUMÁRIO</w:t>
          </w:r>
        </w:p>
        <w:p w14:paraId="664548DA" w14:textId="77777777" w:rsidR="00A54872" w:rsidRPr="00A54872" w:rsidRDefault="00A54872" w:rsidP="00A54872">
          <w:pPr>
            <w:rPr>
              <w:lang w:eastAsia="pt-BR"/>
            </w:rPr>
          </w:pPr>
        </w:p>
        <w:p w14:paraId="1CCD9D88" w14:textId="12B8041A" w:rsidR="003F78D8" w:rsidRDefault="00A54872">
          <w:pPr>
            <w:pStyle w:val="Sumrio1"/>
            <w:rPr>
              <w:rFonts w:asciiTheme="minorHAnsi" w:eastAsiaTheme="minorEastAsia" w:hAnsiTheme="minorHAnsi"/>
              <w:b w:val="0"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048483" w:history="1">
            <w:r w:rsidR="003F78D8" w:rsidRPr="00242DD3">
              <w:rPr>
                <w:rStyle w:val="Hyperlink"/>
              </w:rPr>
              <w:t>1.</w:t>
            </w:r>
            <w:r w:rsidR="003F78D8">
              <w:rPr>
                <w:rFonts w:asciiTheme="minorHAnsi" w:eastAsiaTheme="minorEastAsia" w:hAnsiTheme="minorHAnsi"/>
                <w:b w:val="0"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</w:rPr>
              <w:t>DISPOSIÇÕES GERAIS</w:t>
            </w:r>
            <w:r w:rsidR="003F78D8">
              <w:rPr>
                <w:webHidden/>
              </w:rPr>
              <w:tab/>
            </w:r>
            <w:r w:rsidR="003F78D8">
              <w:rPr>
                <w:webHidden/>
              </w:rPr>
              <w:fldChar w:fldCharType="begin"/>
            </w:r>
            <w:r w:rsidR="003F78D8">
              <w:rPr>
                <w:webHidden/>
              </w:rPr>
              <w:instrText xml:space="preserve"> PAGEREF _Toc516048483 \h </w:instrText>
            </w:r>
            <w:r w:rsidR="003F78D8">
              <w:rPr>
                <w:webHidden/>
              </w:rPr>
            </w:r>
            <w:r w:rsidR="003F78D8">
              <w:rPr>
                <w:webHidden/>
              </w:rPr>
              <w:fldChar w:fldCharType="separate"/>
            </w:r>
            <w:r w:rsidR="00530501">
              <w:rPr>
                <w:webHidden/>
              </w:rPr>
              <w:t>3</w:t>
            </w:r>
            <w:r w:rsidR="003F78D8">
              <w:rPr>
                <w:webHidden/>
              </w:rPr>
              <w:fldChar w:fldCharType="end"/>
            </w:r>
          </w:hyperlink>
        </w:p>
        <w:p w14:paraId="17212FF1" w14:textId="25BFE482" w:rsidR="003F78D8" w:rsidRDefault="00804C40">
          <w:pPr>
            <w:pStyle w:val="Sumrio1"/>
            <w:rPr>
              <w:rFonts w:asciiTheme="minorHAnsi" w:eastAsiaTheme="minorEastAsia" w:hAnsiTheme="minorHAnsi"/>
              <w:b w:val="0"/>
              <w:sz w:val="22"/>
              <w:szCs w:val="22"/>
              <w:lang w:eastAsia="pt-BR"/>
            </w:rPr>
          </w:pPr>
          <w:hyperlink w:anchor="_Toc516048484" w:history="1">
            <w:r w:rsidR="003F78D8" w:rsidRPr="00242DD3">
              <w:rPr>
                <w:rStyle w:val="Hyperlink"/>
              </w:rPr>
              <w:t>2.</w:t>
            </w:r>
            <w:r w:rsidR="003F78D8">
              <w:rPr>
                <w:rFonts w:asciiTheme="minorHAnsi" w:eastAsiaTheme="minorEastAsia" w:hAnsiTheme="minorHAnsi"/>
                <w:b w:val="0"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</w:rPr>
              <w:t>NORMAS TÉCNICAS E ESPECIFICAÇÕES</w:t>
            </w:r>
            <w:r w:rsidR="003F78D8">
              <w:rPr>
                <w:webHidden/>
              </w:rPr>
              <w:tab/>
            </w:r>
            <w:r w:rsidR="003F78D8">
              <w:rPr>
                <w:webHidden/>
              </w:rPr>
              <w:fldChar w:fldCharType="begin"/>
            </w:r>
            <w:r w:rsidR="003F78D8">
              <w:rPr>
                <w:webHidden/>
              </w:rPr>
              <w:instrText xml:space="preserve"> PAGEREF _Toc516048484 \h </w:instrText>
            </w:r>
            <w:r w:rsidR="003F78D8">
              <w:rPr>
                <w:webHidden/>
              </w:rPr>
            </w:r>
            <w:r w:rsidR="003F78D8">
              <w:rPr>
                <w:webHidden/>
              </w:rPr>
              <w:fldChar w:fldCharType="separate"/>
            </w:r>
            <w:r w:rsidR="00530501">
              <w:rPr>
                <w:webHidden/>
              </w:rPr>
              <w:t>3</w:t>
            </w:r>
            <w:r w:rsidR="003F78D8">
              <w:rPr>
                <w:webHidden/>
              </w:rPr>
              <w:fldChar w:fldCharType="end"/>
            </w:r>
          </w:hyperlink>
        </w:p>
        <w:p w14:paraId="6F38F99A" w14:textId="2CE0490F" w:rsidR="003F78D8" w:rsidRDefault="00804C40">
          <w:pPr>
            <w:pStyle w:val="Sumrio1"/>
            <w:rPr>
              <w:rFonts w:asciiTheme="minorHAnsi" w:eastAsiaTheme="minorEastAsia" w:hAnsiTheme="minorHAnsi"/>
              <w:b w:val="0"/>
              <w:sz w:val="22"/>
              <w:szCs w:val="22"/>
              <w:lang w:eastAsia="pt-BR"/>
            </w:rPr>
          </w:pPr>
          <w:hyperlink w:anchor="_Toc516048485" w:history="1">
            <w:r w:rsidR="003F78D8" w:rsidRPr="00242DD3">
              <w:rPr>
                <w:rStyle w:val="Hyperlink"/>
              </w:rPr>
              <w:t>3.</w:t>
            </w:r>
            <w:r w:rsidR="003F78D8">
              <w:rPr>
                <w:rFonts w:asciiTheme="minorHAnsi" w:eastAsiaTheme="minorEastAsia" w:hAnsiTheme="minorHAnsi"/>
                <w:b w:val="0"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</w:rPr>
              <w:t>MEDIDAS DE SEGURANÇA ADOTADAS</w:t>
            </w:r>
            <w:r w:rsidR="003F78D8">
              <w:rPr>
                <w:webHidden/>
              </w:rPr>
              <w:tab/>
            </w:r>
            <w:r w:rsidR="003F78D8">
              <w:rPr>
                <w:webHidden/>
              </w:rPr>
              <w:fldChar w:fldCharType="begin"/>
            </w:r>
            <w:r w:rsidR="003F78D8">
              <w:rPr>
                <w:webHidden/>
              </w:rPr>
              <w:instrText xml:space="preserve"> PAGEREF _Toc516048485 \h </w:instrText>
            </w:r>
            <w:r w:rsidR="003F78D8">
              <w:rPr>
                <w:webHidden/>
              </w:rPr>
            </w:r>
            <w:r w:rsidR="003F78D8">
              <w:rPr>
                <w:webHidden/>
              </w:rPr>
              <w:fldChar w:fldCharType="separate"/>
            </w:r>
            <w:r w:rsidR="00530501">
              <w:rPr>
                <w:webHidden/>
              </w:rPr>
              <w:t>5</w:t>
            </w:r>
            <w:r w:rsidR="003F78D8">
              <w:rPr>
                <w:webHidden/>
              </w:rPr>
              <w:fldChar w:fldCharType="end"/>
            </w:r>
          </w:hyperlink>
        </w:p>
        <w:p w14:paraId="77CC8CF7" w14:textId="715D4732" w:rsidR="003F78D8" w:rsidRDefault="00804C40">
          <w:pPr>
            <w:pStyle w:val="Sumrio2"/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516048486" w:history="1">
            <w:r w:rsidR="003F78D8" w:rsidRPr="00242DD3">
              <w:rPr>
                <w:rStyle w:val="Hyperlink"/>
                <w:noProof/>
              </w:rPr>
              <w:t>3.1.</w:t>
            </w:r>
            <w:r w:rsidR="003F78D8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  <w:noProof/>
              </w:rPr>
              <w:t>Extintores</w:t>
            </w:r>
            <w:r w:rsidR="003F78D8">
              <w:rPr>
                <w:noProof/>
                <w:webHidden/>
              </w:rPr>
              <w:tab/>
            </w:r>
            <w:r w:rsidR="003F78D8">
              <w:rPr>
                <w:noProof/>
                <w:webHidden/>
              </w:rPr>
              <w:fldChar w:fldCharType="begin"/>
            </w:r>
            <w:r w:rsidR="003F78D8">
              <w:rPr>
                <w:noProof/>
                <w:webHidden/>
              </w:rPr>
              <w:instrText xml:space="preserve"> PAGEREF _Toc516048486 \h </w:instrText>
            </w:r>
            <w:r w:rsidR="003F78D8">
              <w:rPr>
                <w:noProof/>
                <w:webHidden/>
              </w:rPr>
            </w:r>
            <w:r w:rsidR="003F78D8">
              <w:rPr>
                <w:noProof/>
                <w:webHidden/>
              </w:rPr>
              <w:fldChar w:fldCharType="separate"/>
            </w:r>
            <w:r w:rsidR="00530501">
              <w:rPr>
                <w:noProof/>
                <w:webHidden/>
              </w:rPr>
              <w:t>5</w:t>
            </w:r>
            <w:r w:rsidR="003F78D8">
              <w:rPr>
                <w:noProof/>
                <w:webHidden/>
              </w:rPr>
              <w:fldChar w:fldCharType="end"/>
            </w:r>
          </w:hyperlink>
        </w:p>
        <w:p w14:paraId="7D48E207" w14:textId="5521EA4F" w:rsidR="003F78D8" w:rsidRDefault="00804C40">
          <w:pPr>
            <w:pStyle w:val="Sumrio3"/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516048487" w:history="1">
            <w:r w:rsidR="003F78D8" w:rsidRPr="00242DD3">
              <w:rPr>
                <w:rStyle w:val="Hyperlink"/>
                <w:noProof/>
              </w:rPr>
              <w:t>3.1.1.</w:t>
            </w:r>
            <w:r w:rsidR="003F78D8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  <w:noProof/>
              </w:rPr>
              <w:t>Quantidade e Capacidade dos Extintores</w:t>
            </w:r>
            <w:r w:rsidR="003F78D8">
              <w:rPr>
                <w:noProof/>
                <w:webHidden/>
              </w:rPr>
              <w:tab/>
            </w:r>
            <w:r w:rsidR="003F78D8">
              <w:rPr>
                <w:noProof/>
                <w:webHidden/>
              </w:rPr>
              <w:fldChar w:fldCharType="begin"/>
            </w:r>
            <w:r w:rsidR="003F78D8">
              <w:rPr>
                <w:noProof/>
                <w:webHidden/>
              </w:rPr>
              <w:instrText xml:space="preserve"> PAGEREF _Toc516048487 \h </w:instrText>
            </w:r>
            <w:r w:rsidR="003F78D8">
              <w:rPr>
                <w:noProof/>
                <w:webHidden/>
              </w:rPr>
            </w:r>
            <w:r w:rsidR="003F78D8">
              <w:rPr>
                <w:noProof/>
                <w:webHidden/>
              </w:rPr>
              <w:fldChar w:fldCharType="separate"/>
            </w:r>
            <w:r w:rsidR="00530501">
              <w:rPr>
                <w:noProof/>
                <w:webHidden/>
              </w:rPr>
              <w:t>5</w:t>
            </w:r>
            <w:r w:rsidR="003F78D8">
              <w:rPr>
                <w:noProof/>
                <w:webHidden/>
              </w:rPr>
              <w:fldChar w:fldCharType="end"/>
            </w:r>
          </w:hyperlink>
        </w:p>
        <w:p w14:paraId="701421F2" w14:textId="14BBC863" w:rsidR="003F78D8" w:rsidRDefault="00804C40">
          <w:pPr>
            <w:pStyle w:val="Sumrio3"/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516048488" w:history="1">
            <w:r w:rsidR="003F78D8" w:rsidRPr="00242DD3">
              <w:rPr>
                <w:rStyle w:val="Hyperlink"/>
                <w:noProof/>
              </w:rPr>
              <w:t>3.1.2.</w:t>
            </w:r>
            <w:r w:rsidR="003F78D8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  <w:noProof/>
              </w:rPr>
              <w:t>Área de proteção e distância máxima a ser percorrida</w:t>
            </w:r>
            <w:r w:rsidR="003F78D8">
              <w:rPr>
                <w:noProof/>
                <w:webHidden/>
              </w:rPr>
              <w:tab/>
            </w:r>
            <w:r w:rsidR="003F78D8">
              <w:rPr>
                <w:noProof/>
                <w:webHidden/>
              </w:rPr>
              <w:fldChar w:fldCharType="begin"/>
            </w:r>
            <w:r w:rsidR="003F78D8">
              <w:rPr>
                <w:noProof/>
                <w:webHidden/>
              </w:rPr>
              <w:instrText xml:space="preserve"> PAGEREF _Toc516048488 \h </w:instrText>
            </w:r>
            <w:r w:rsidR="003F78D8">
              <w:rPr>
                <w:noProof/>
                <w:webHidden/>
              </w:rPr>
            </w:r>
            <w:r w:rsidR="003F78D8">
              <w:rPr>
                <w:noProof/>
                <w:webHidden/>
              </w:rPr>
              <w:fldChar w:fldCharType="separate"/>
            </w:r>
            <w:r w:rsidR="00530501">
              <w:rPr>
                <w:noProof/>
                <w:webHidden/>
              </w:rPr>
              <w:t>6</w:t>
            </w:r>
            <w:r w:rsidR="003F78D8">
              <w:rPr>
                <w:noProof/>
                <w:webHidden/>
              </w:rPr>
              <w:fldChar w:fldCharType="end"/>
            </w:r>
          </w:hyperlink>
        </w:p>
        <w:p w14:paraId="4F674769" w14:textId="2B6FFA87" w:rsidR="003F78D8" w:rsidRDefault="00804C40">
          <w:pPr>
            <w:pStyle w:val="Sumrio3"/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516048489" w:history="1">
            <w:r w:rsidR="003F78D8" w:rsidRPr="00242DD3">
              <w:rPr>
                <w:rStyle w:val="Hyperlink"/>
                <w:noProof/>
              </w:rPr>
              <w:t>3.1.1.</w:t>
            </w:r>
            <w:r w:rsidR="003F78D8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  <w:noProof/>
              </w:rPr>
              <w:t>Localização dos extintores</w:t>
            </w:r>
            <w:r w:rsidR="003F78D8">
              <w:rPr>
                <w:noProof/>
                <w:webHidden/>
              </w:rPr>
              <w:tab/>
            </w:r>
            <w:r w:rsidR="003F78D8">
              <w:rPr>
                <w:noProof/>
                <w:webHidden/>
              </w:rPr>
              <w:fldChar w:fldCharType="begin"/>
            </w:r>
            <w:r w:rsidR="003F78D8">
              <w:rPr>
                <w:noProof/>
                <w:webHidden/>
              </w:rPr>
              <w:instrText xml:space="preserve"> PAGEREF _Toc516048489 \h </w:instrText>
            </w:r>
            <w:r w:rsidR="003F78D8">
              <w:rPr>
                <w:noProof/>
                <w:webHidden/>
              </w:rPr>
            </w:r>
            <w:r w:rsidR="003F78D8">
              <w:rPr>
                <w:noProof/>
                <w:webHidden/>
              </w:rPr>
              <w:fldChar w:fldCharType="separate"/>
            </w:r>
            <w:r w:rsidR="00530501">
              <w:rPr>
                <w:noProof/>
                <w:webHidden/>
              </w:rPr>
              <w:t>6</w:t>
            </w:r>
            <w:r w:rsidR="003F78D8">
              <w:rPr>
                <w:noProof/>
                <w:webHidden/>
              </w:rPr>
              <w:fldChar w:fldCharType="end"/>
            </w:r>
          </w:hyperlink>
        </w:p>
        <w:p w14:paraId="482B62C8" w14:textId="297D8DBD" w:rsidR="003F78D8" w:rsidRDefault="00804C40">
          <w:pPr>
            <w:pStyle w:val="Sumrio2"/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516048490" w:history="1">
            <w:r w:rsidR="003F78D8" w:rsidRPr="00242DD3">
              <w:rPr>
                <w:rStyle w:val="Hyperlink"/>
                <w:noProof/>
              </w:rPr>
              <w:t>3.2.</w:t>
            </w:r>
            <w:r w:rsidR="003F78D8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  <w:noProof/>
              </w:rPr>
              <w:t>Iluminação de emergência</w:t>
            </w:r>
            <w:r w:rsidR="003F78D8">
              <w:rPr>
                <w:noProof/>
                <w:webHidden/>
              </w:rPr>
              <w:tab/>
            </w:r>
            <w:r w:rsidR="003F78D8">
              <w:rPr>
                <w:noProof/>
                <w:webHidden/>
              </w:rPr>
              <w:fldChar w:fldCharType="begin"/>
            </w:r>
            <w:r w:rsidR="003F78D8">
              <w:rPr>
                <w:noProof/>
                <w:webHidden/>
              </w:rPr>
              <w:instrText xml:space="preserve"> PAGEREF _Toc516048490 \h </w:instrText>
            </w:r>
            <w:r w:rsidR="003F78D8">
              <w:rPr>
                <w:noProof/>
                <w:webHidden/>
              </w:rPr>
            </w:r>
            <w:r w:rsidR="003F78D8">
              <w:rPr>
                <w:noProof/>
                <w:webHidden/>
              </w:rPr>
              <w:fldChar w:fldCharType="separate"/>
            </w:r>
            <w:r w:rsidR="00530501">
              <w:rPr>
                <w:noProof/>
                <w:webHidden/>
              </w:rPr>
              <w:t>8</w:t>
            </w:r>
            <w:r w:rsidR="003F78D8">
              <w:rPr>
                <w:noProof/>
                <w:webHidden/>
              </w:rPr>
              <w:fldChar w:fldCharType="end"/>
            </w:r>
          </w:hyperlink>
        </w:p>
        <w:p w14:paraId="4379721D" w14:textId="0A52EA52" w:rsidR="003F78D8" w:rsidRDefault="00804C40">
          <w:pPr>
            <w:pStyle w:val="Sumrio2"/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516048491" w:history="1">
            <w:r w:rsidR="003F78D8" w:rsidRPr="00242DD3">
              <w:rPr>
                <w:rStyle w:val="Hyperlink"/>
                <w:noProof/>
              </w:rPr>
              <w:t>3.3.</w:t>
            </w:r>
            <w:r w:rsidR="003F78D8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3F78D8" w:rsidRPr="00242DD3">
              <w:rPr>
                <w:rStyle w:val="Hyperlink"/>
                <w:noProof/>
              </w:rPr>
              <w:t>Sinalização de Emergência</w:t>
            </w:r>
            <w:r w:rsidR="003F78D8">
              <w:rPr>
                <w:noProof/>
                <w:webHidden/>
              </w:rPr>
              <w:tab/>
            </w:r>
            <w:r w:rsidR="003F78D8">
              <w:rPr>
                <w:noProof/>
                <w:webHidden/>
              </w:rPr>
              <w:fldChar w:fldCharType="begin"/>
            </w:r>
            <w:r w:rsidR="003F78D8">
              <w:rPr>
                <w:noProof/>
                <w:webHidden/>
              </w:rPr>
              <w:instrText xml:space="preserve"> PAGEREF _Toc516048491 \h </w:instrText>
            </w:r>
            <w:r w:rsidR="003F78D8">
              <w:rPr>
                <w:noProof/>
                <w:webHidden/>
              </w:rPr>
            </w:r>
            <w:r w:rsidR="003F78D8">
              <w:rPr>
                <w:noProof/>
                <w:webHidden/>
              </w:rPr>
              <w:fldChar w:fldCharType="separate"/>
            </w:r>
            <w:r w:rsidR="00530501">
              <w:rPr>
                <w:noProof/>
                <w:webHidden/>
              </w:rPr>
              <w:t>9</w:t>
            </w:r>
            <w:r w:rsidR="003F78D8">
              <w:rPr>
                <w:noProof/>
                <w:webHidden/>
              </w:rPr>
              <w:fldChar w:fldCharType="end"/>
            </w:r>
          </w:hyperlink>
        </w:p>
        <w:p w14:paraId="1898EA7C" w14:textId="4D73D2EB" w:rsidR="00A54872" w:rsidRDefault="00A54872">
          <w:r>
            <w:rPr>
              <w:b/>
              <w:bCs/>
            </w:rPr>
            <w:fldChar w:fldCharType="end"/>
          </w:r>
        </w:p>
      </w:sdtContent>
    </w:sdt>
    <w:p w14:paraId="0B0E2A35" w14:textId="77777777" w:rsidR="00A54872" w:rsidRDefault="00A54872" w:rsidP="00A54872"/>
    <w:p w14:paraId="3975F411" w14:textId="77777777" w:rsidR="00A54872" w:rsidRDefault="00A54872" w:rsidP="00A54872"/>
    <w:p w14:paraId="7D210E95" w14:textId="77777777" w:rsidR="00A54872" w:rsidRDefault="00A54872" w:rsidP="00A54872"/>
    <w:p w14:paraId="22CDC5D9" w14:textId="77777777" w:rsidR="00A54872" w:rsidRDefault="00A54872">
      <w:pPr>
        <w:jc w:val="left"/>
        <w:rPr>
          <w:rFonts w:asciiTheme="majorHAnsi" w:eastAsiaTheme="majorEastAsia" w:hAnsiTheme="majorHAnsi" w:cstheme="majorBidi"/>
          <w:b/>
          <w:bCs/>
          <w:color w:val="000000" w:themeColor="accent1" w:themeShade="BF"/>
          <w:szCs w:val="28"/>
          <w:lang w:eastAsia="pt-BR"/>
        </w:rPr>
      </w:pPr>
      <w:r>
        <w:br w:type="page"/>
      </w:r>
    </w:p>
    <w:p w14:paraId="77E94328" w14:textId="606C418E" w:rsidR="00A55CB0" w:rsidRDefault="00A65668" w:rsidP="00A55CB0">
      <w:pPr>
        <w:pStyle w:val="Ttulo1"/>
      </w:pPr>
      <w:bookmarkStart w:id="0" w:name="_Toc516048483"/>
      <w:r>
        <w:rPr>
          <w:caps w:val="0"/>
        </w:rPr>
        <w:lastRenderedPageBreak/>
        <w:t>DISPOSIÇÕES GERAIS</w:t>
      </w:r>
      <w:bookmarkEnd w:id="0"/>
    </w:p>
    <w:p w14:paraId="5A96D6AF" w14:textId="77777777" w:rsidR="00A55CB0" w:rsidRDefault="00A55CB0" w:rsidP="00A55CB0">
      <w:pPr>
        <w:rPr>
          <w:lang w:eastAsia="pt-BR"/>
        </w:rPr>
      </w:pPr>
    </w:p>
    <w:p w14:paraId="6D45E125" w14:textId="5EC59662" w:rsidR="00CB1034" w:rsidRDefault="00CB1034" w:rsidP="00CB1034">
      <w:pPr>
        <w:rPr>
          <w:rStyle w:val="fontstyle01"/>
        </w:rPr>
      </w:pPr>
      <w:r>
        <w:rPr>
          <w:rStyle w:val="fontstyle01"/>
        </w:rPr>
        <w:tab/>
      </w:r>
      <w:r w:rsidR="00044EB6" w:rsidRPr="001657B6">
        <w:t xml:space="preserve">O presente memorial tem por finalidade descrever as medidas de segurança contra incêndio e pânico previsto no Processo de Segurança Contra Incêndio e Pânico a ser implantada no </w:t>
      </w:r>
      <w:r w:rsidR="00023C72">
        <w:rPr>
          <w:lang w:eastAsia="pt-BR"/>
        </w:rPr>
        <w:t xml:space="preserve">Empreendimento </w:t>
      </w:r>
      <w:r w:rsidR="00530501" w:rsidRPr="00530501">
        <w:rPr>
          <w:lang w:eastAsia="pt-BR"/>
        </w:rPr>
        <w:t>central da rede de frio regional de alta floresta.</w:t>
      </w:r>
      <w:r>
        <w:rPr>
          <w:lang w:eastAsia="pt-BR"/>
        </w:rPr>
        <w:t xml:space="preserve">, situado </w:t>
      </w:r>
      <w:r w:rsidR="00023C72">
        <w:t xml:space="preserve">na </w:t>
      </w:r>
      <w:r w:rsidR="00530501">
        <w:t xml:space="preserve">av. perimetral Rogério </w:t>
      </w:r>
      <w:bookmarkStart w:id="1" w:name="_GoBack"/>
      <w:bookmarkEnd w:id="1"/>
      <w:r w:rsidR="00530501">
        <w:t>Silva, lote urbano lp 04-c</w:t>
      </w:r>
      <w:r w:rsidR="00530501" w:rsidRPr="00C51F55">
        <w:t xml:space="preserve"> </w:t>
      </w:r>
      <w:r w:rsidR="00530501">
        <w:t>–  centro – alta floresta – mt</w:t>
      </w:r>
      <w:r>
        <w:rPr>
          <w:rStyle w:val="fontstyle01"/>
        </w:rPr>
        <w:t>, incluindo aqui os</w:t>
      </w:r>
      <w:r>
        <w:rPr>
          <w:rFonts w:ascii="ArialMT" w:hAnsi="ArialMT"/>
          <w:color w:val="000000"/>
        </w:rPr>
        <w:t xml:space="preserve"> </w:t>
      </w:r>
      <w:r>
        <w:rPr>
          <w:rStyle w:val="fontstyle01"/>
        </w:rPr>
        <w:t xml:space="preserve">aspectos técnicos e funcionais relacionados ao </w:t>
      </w:r>
      <w:r w:rsidRPr="006B4F32">
        <w:rPr>
          <w:lang w:eastAsia="pt-BR"/>
        </w:rPr>
        <w:t>dimensionamento</w:t>
      </w:r>
      <w:r>
        <w:rPr>
          <w:lang w:eastAsia="pt-BR"/>
        </w:rPr>
        <w:t>, operação e manutenção</w:t>
      </w:r>
      <w:r>
        <w:rPr>
          <w:rStyle w:val="fontstyle01"/>
        </w:rPr>
        <w:t xml:space="preserve"> das unidades que o compõem.</w:t>
      </w:r>
    </w:p>
    <w:p w14:paraId="1947D5A6" w14:textId="14C0E148" w:rsidR="00044EB6" w:rsidRPr="001657B6" w:rsidRDefault="00044EB6" w:rsidP="007A7538">
      <w:pPr>
        <w:ind w:firstLine="1134"/>
        <w:rPr>
          <w:b/>
        </w:rPr>
      </w:pPr>
      <w:r>
        <w:rPr>
          <w:rStyle w:val="fontstyle01"/>
        </w:rPr>
        <w:tab/>
      </w:r>
    </w:p>
    <w:p w14:paraId="05380C87" w14:textId="524543B3" w:rsidR="00044EB6" w:rsidRDefault="00044EB6" w:rsidP="00CB1034">
      <w:pPr>
        <w:rPr>
          <w:rStyle w:val="fontstyle01"/>
        </w:rPr>
      </w:pPr>
    </w:p>
    <w:p w14:paraId="350A1769" w14:textId="77777777" w:rsidR="00411FA9" w:rsidRDefault="00411FA9" w:rsidP="00A55CB0">
      <w:pPr>
        <w:rPr>
          <w:lang w:eastAsia="pt-BR"/>
        </w:rPr>
      </w:pPr>
    </w:p>
    <w:p w14:paraId="0502C648" w14:textId="2E368CC2" w:rsidR="00843416" w:rsidRDefault="00492F0E" w:rsidP="00843416">
      <w:pPr>
        <w:pStyle w:val="Ttulo1"/>
      </w:pPr>
      <w:bookmarkStart w:id="2" w:name="_Toc516048484"/>
      <w:r>
        <w:rPr>
          <w:caps w:val="0"/>
        </w:rPr>
        <w:t>NORMAS TÉCNICAS E ESPECIFICAÇÕES</w:t>
      </w:r>
      <w:bookmarkEnd w:id="2"/>
    </w:p>
    <w:p w14:paraId="55FACB2C" w14:textId="77777777" w:rsidR="00A165CA" w:rsidRDefault="00A165CA" w:rsidP="00843416">
      <w:pPr>
        <w:rPr>
          <w:lang w:eastAsia="pt-BR"/>
        </w:rPr>
      </w:pPr>
    </w:p>
    <w:p w14:paraId="1CEE0058" w14:textId="77777777" w:rsidR="00492F0E" w:rsidRPr="006957F0" w:rsidRDefault="00A165CA" w:rsidP="00492F0E">
      <w:pPr>
        <w:rPr>
          <w:lang w:eastAsia="pt-BR"/>
        </w:rPr>
      </w:pPr>
      <w:r>
        <w:rPr>
          <w:lang w:eastAsia="pt-BR"/>
        </w:rPr>
        <w:tab/>
      </w:r>
      <w:r w:rsidR="00492F0E" w:rsidRPr="006957F0">
        <w:rPr>
          <w:lang w:eastAsia="pt-BR"/>
        </w:rPr>
        <w:t xml:space="preserve">Para o desenvolvimento das soluções apresentadas foram observadas as normas, códigos e recomendações </w:t>
      </w:r>
      <w:r w:rsidR="00492F0E">
        <w:rPr>
          <w:lang w:eastAsia="pt-BR"/>
        </w:rPr>
        <w:t>abaixo relacionadas:</w:t>
      </w:r>
    </w:p>
    <w:p w14:paraId="6E24DB42" w14:textId="5DF50C84" w:rsidR="00843416" w:rsidRDefault="00843416" w:rsidP="00843416">
      <w:pPr>
        <w:rPr>
          <w:lang w:eastAsia="pt-BR"/>
        </w:rPr>
      </w:pPr>
    </w:p>
    <w:p w14:paraId="54A7DCF6" w14:textId="77777777" w:rsidR="00044EB6" w:rsidRDefault="00044EB6" w:rsidP="00044EB6">
      <w:pPr>
        <w:pStyle w:val="PargrafodaLista"/>
        <w:numPr>
          <w:ilvl w:val="0"/>
          <w:numId w:val="9"/>
        </w:numPr>
        <w:ind w:left="709"/>
        <w:rPr>
          <w:b/>
        </w:rPr>
      </w:pPr>
      <w:r>
        <w:rPr>
          <w:b/>
        </w:rPr>
        <w:t>Lei n</w:t>
      </w:r>
      <w:r w:rsidRPr="78826AD6">
        <w:rPr>
          <w:b/>
          <w:bCs/>
        </w:rPr>
        <w:t>º</w:t>
      </w:r>
      <w:r>
        <w:rPr>
          <w:b/>
          <w:bCs/>
        </w:rPr>
        <w:t xml:space="preserve"> 10.402, de 25 de maio de 2016</w:t>
      </w:r>
    </w:p>
    <w:p w14:paraId="08A299E8" w14:textId="46D4BB09" w:rsidR="00044EB6" w:rsidRPr="00044EB6" w:rsidRDefault="00044EB6" w:rsidP="00044EB6">
      <w:pPr>
        <w:pStyle w:val="PargrafodaLista"/>
        <w:ind w:left="709"/>
        <w:rPr>
          <w:b/>
        </w:rPr>
      </w:pPr>
      <w:r w:rsidRPr="64773AB8">
        <w:t>Dispõe sobre segurança contra incêndio e pânico no Estado de Mato Grosso e dá outras providências.</w:t>
      </w:r>
    </w:p>
    <w:p w14:paraId="5BCBCE2B" w14:textId="2953A30B" w:rsidR="00A503F7" w:rsidRDefault="00A503F7" w:rsidP="00A503F7">
      <w:pPr>
        <w:ind w:left="709"/>
      </w:pPr>
    </w:p>
    <w:p w14:paraId="38396A18" w14:textId="77777777" w:rsidR="00044EB6" w:rsidRDefault="00044EB6" w:rsidP="00044EB6">
      <w:pPr>
        <w:pStyle w:val="PargrafodaLista"/>
        <w:numPr>
          <w:ilvl w:val="0"/>
          <w:numId w:val="8"/>
        </w:numPr>
        <w:ind w:left="851"/>
        <w:rPr>
          <w:b/>
        </w:rPr>
      </w:pPr>
      <w:r>
        <w:rPr>
          <w:b/>
        </w:rPr>
        <w:t>NTCB n</w:t>
      </w:r>
      <w:r w:rsidRPr="64773AB8">
        <w:rPr>
          <w:b/>
          <w:bCs/>
        </w:rPr>
        <w:t>°</w:t>
      </w:r>
      <w:r>
        <w:rPr>
          <w:b/>
          <w:bCs/>
        </w:rPr>
        <w:t xml:space="preserve"> 001/2018 – CBMMT: Procedimentos Administrativos</w:t>
      </w:r>
    </w:p>
    <w:p w14:paraId="7BF7A207" w14:textId="0DA7FEAD" w:rsidR="00044EB6" w:rsidRPr="00044EB6" w:rsidRDefault="00044EB6" w:rsidP="00044EB6">
      <w:pPr>
        <w:pStyle w:val="PargrafodaLista"/>
        <w:ind w:left="851"/>
        <w:rPr>
          <w:b/>
        </w:rPr>
      </w:pPr>
      <w:r w:rsidRPr="64773AB8">
        <w:t>Estabelece os procedimentos administrativos e critérios para apresentação de Processo de Segurança Contra Incêndio e Pânico e Vistorias Técnicas das edificações, instalações e locais de risco, atendendo ao previsto na Lei estadual nº 10.402/2016, de 25/05/2016.</w:t>
      </w:r>
    </w:p>
    <w:p w14:paraId="32A7920B" w14:textId="77777777" w:rsidR="00044EB6" w:rsidRDefault="00044EB6" w:rsidP="00044EB6">
      <w:pPr>
        <w:pStyle w:val="PargrafodaLista"/>
        <w:numPr>
          <w:ilvl w:val="0"/>
          <w:numId w:val="8"/>
        </w:numPr>
        <w:ind w:left="851"/>
        <w:rPr>
          <w:b/>
        </w:rPr>
      </w:pPr>
      <w:r>
        <w:rPr>
          <w:b/>
        </w:rPr>
        <w:t>NTCB n</w:t>
      </w:r>
      <w:r w:rsidRPr="78826AD6">
        <w:rPr>
          <w:b/>
          <w:bCs/>
        </w:rPr>
        <w:t>º</w:t>
      </w:r>
      <w:r>
        <w:rPr>
          <w:b/>
          <w:bCs/>
        </w:rPr>
        <w:t xml:space="preserve"> 008/2017 – CBMMT: Acesso de viatura</w:t>
      </w:r>
    </w:p>
    <w:p w14:paraId="3B238F1F" w14:textId="619A83C4" w:rsidR="00044EB6" w:rsidRPr="00044EB6" w:rsidRDefault="00044EB6" w:rsidP="00044EB6">
      <w:pPr>
        <w:pStyle w:val="PargrafodaLista"/>
        <w:ind w:left="851"/>
        <w:rPr>
          <w:b/>
        </w:rPr>
      </w:pPr>
      <w:r w:rsidRPr="64773AB8">
        <w:t>Estabelecer as condições mínimas para o acesso de viaturas de bombeiros nas edificações, instalações e locais de risco, visando o emprego operacional do Corpo de Bombeiros Militar do Estado de Mato Grosso, atendendo ao previsto na Lei n º 10.402/2016, de 25/05/2016.</w:t>
      </w:r>
    </w:p>
    <w:p w14:paraId="09537460" w14:textId="6361D48A" w:rsidR="00A503F7" w:rsidRDefault="00A503F7" w:rsidP="00A503F7">
      <w:pPr>
        <w:ind w:left="709"/>
      </w:pPr>
      <w:r>
        <w:t>.</w:t>
      </w:r>
    </w:p>
    <w:p w14:paraId="2E351B66" w14:textId="77777777" w:rsidR="003C2921" w:rsidRDefault="003C2921" w:rsidP="00A503F7">
      <w:pPr>
        <w:ind w:left="709"/>
      </w:pPr>
    </w:p>
    <w:p w14:paraId="5035531A" w14:textId="77777777" w:rsidR="00044EB6" w:rsidRDefault="00044EB6" w:rsidP="00044EB6">
      <w:pPr>
        <w:pStyle w:val="PargrafodaLista"/>
        <w:numPr>
          <w:ilvl w:val="0"/>
          <w:numId w:val="8"/>
        </w:numPr>
        <w:ind w:left="851"/>
        <w:rPr>
          <w:b/>
        </w:rPr>
      </w:pPr>
      <w:r>
        <w:rPr>
          <w:b/>
          <w:lang w:eastAsia="pt-BR"/>
        </w:rPr>
        <w:t>NTCB n</w:t>
      </w:r>
      <w:r w:rsidRPr="64773AB8">
        <w:rPr>
          <w:b/>
          <w:bCs/>
        </w:rPr>
        <w:t>°</w:t>
      </w:r>
      <w:r>
        <w:rPr>
          <w:b/>
          <w:bCs/>
        </w:rPr>
        <w:t xml:space="preserve"> 013/2013 – CBMMT: Saídas de Emergência</w:t>
      </w:r>
    </w:p>
    <w:p w14:paraId="19069492" w14:textId="28C1F99E" w:rsidR="00044EB6" w:rsidRDefault="00044EB6" w:rsidP="00044EB6">
      <w:pPr>
        <w:pStyle w:val="PargrafodaLista"/>
        <w:ind w:left="851"/>
        <w:rPr>
          <w:rFonts w:eastAsia="Times New Roman" w:cs="Times New Roman"/>
        </w:rPr>
      </w:pPr>
      <w:r w:rsidRPr="64773AB8">
        <w:lastRenderedPageBreak/>
        <w:t>Estabelecer os requisitos mínimos necessários para o dimensionamento das saídas de emergência para que sua população possa abandonar a edificação, em caso de incênd</w:t>
      </w:r>
      <w:r w:rsidRPr="00044EB6">
        <w:rPr>
          <w:rFonts w:eastAsia="Times New Roman" w:cs="Times New Roman"/>
        </w:rPr>
        <w:t>io ou pânico, e permitir o acesso de guarnições de bombeiros para o combate ao fogo ou retirada de pessoas, atendendo ao previsto na Legislação de Segurança Contra Incêndio e Pânico do Estado de Mato Grosso.</w:t>
      </w:r>
    </w:p>
    <w:p w14:paraId="2AF39757" w14:textId="31DBC90C" w:rsidR="00044EB6" w:rsidRDefault="00044EB6" w:rsidP="00044EB6">
      <w:pPr>
        <w:pStyle w:val="PargrafodaLista"/>
        <w:numPr>
          <w:ilvl w:val="0"/>
          <w:numId w:val="8"/>
        </w:numPr>
        <w:ind w:left="851"/>
        <w:rPr>
          <w:b/>
        </w:rPr>
      </w:pPr>
      <w:r>
        <w:rPr>
          <w:b/>
          <w:lang w:eastAsia="pt-BR"/>
        </w:rPr>
        <w:t>NTCB n</w:t>
      </w:r>
      <w:r w:rsidRPr="64773AB8">
        <w:rPr>
          <w:b/>
          <w:bCs/>
        </w:rPr>
        <w:t>°</w:t>
      </w:r>
      <w:r>
        <w:rPr>
          <w:b/>
          <w:bCs/>
        </w:rPr>
        <w:t xml:space="preserve"> 018/2016 – CBMMT: Sistema de Proteção por Extintores de Incêndio</w:t>
      </w:r>
    </w:p>
    <w:p w14:paraId="5D83F8FB" w14:textId="79A7D03A" w:rsidR="00044EB6" w:rsidRDefault="00044EB6" w:rsidP="00044EB6">
      <w:pPr>
        <w:pStyle w:val="PargrafodaLista"/>
        <w:ind w:left="851"/>
      </w:pPr>
      <w:r w:rsidRPr="64773AB8">
        <w:t>Estabelecer critérios para proteção contra incêndio em edificações e áreas de risco por meio de extintores de incêndio (portáteis ou sobre rodas), para o combate a princípios de incêndios, atendendo às exigências da Lei de Segurança Contra Incêndio e Pânico do Corpo de Bombeiros Militar de Mato Grosso</w:t>
      </w:r>
    </w:p>
    <w:p w14:paraId="0E721BCF" w14:textId="7F97FF97" w:rsidR="00EB4057" w:rsidRPr="00EB4057" w:rsidRDefault="00EB4057" w:rsidP="00EB4057">
      <w:pPr>
        <w:pStyle w:val="PargrafodaLista"/>
        <w:numPr>
          <w:ilvl w:val="0"/>
          <w:numId w:val="8"/>
        </w:numPr>
        <w:ind w:left="851"/>
        <w:rPr>
          <w:b/>
        </w:rPr>
      </w:pPr>
      <w:r>
        <w:rPr>
          <w:b/>
          <w:lang w:eastAsia="pt-BR"/>
        </w:rPr>
        <w:t>Instrução Técnica n</w:t>
      </w:r>
      <w:r w:rsidRPr="64773AB8">
        <w:rPr>
          <w:b/>
          <w:bCs/>
        </w:rPr>
        <w:t>°</w:t>
      </w:r>
      <w:r>
        <w:rPr>
          <w:b/>
          <w:bCs/>
        </w:rPr>
        <w:t xml:space="preserve"> 43 do CBPMESP: Adaptação às normas de segurança – edificações existentes</w:t>
      </w:r>
    </w:p>
    <w:p w14:paraId="18C2ADF3" w14:textId="7F2BCD4B" w:rsidR="00EB4057" w:rsidRDefault="00EB4057" w:rsidP="00EB4057">
      <w:pPr>
        <w:pStyle w:val="PargrafodaLista"/>
        <w:ind w:left="851"/>
      </w:pPr>
      <w:r w:rsidRPr="64773AB8">
        <w:t>Estabelecer medidas para as edificações existentes a serem adaptadas visando atender às condições necessárias de segurança contra incêndio, bem como, permitir condições de acesso para as operações do Corpo de Bombeiros</w:t>
      </w:r>
    </w:p>
    <w:p w14:paraId="75D5DAEA" w14:textId="77777777" w:rsidR="00EB4057" w:rsidRDefault="00EB4057" w:rsidP="00EB4057">
      <w:pPr>
        <w:pStyle w:val="PargrafodaLista"/>
        <w:numPr>
          <w:ilvl w:val="0"/>
          <w:numId w:val="8"/>
        </w:numPr>
        <w:ind w:left="851"/>
        <w:rPr>
          <w:b/>
        </w:rPr>
      </w:pPr>
      <w:r>
        <w:rPr>
          <w:b/>
          <w:lang w:eastAsia="pt-BR"/>
        </w:rPr>
        <w:t>Instrução Técnica n</w:t>
      </w:r>
      <w:r w:rsidRPr="64773AB8">
        <w:rPr>
          <w:b/>
          <w:bCs/>
        </w:rPr>
        <w:t>°</w:t>
      </w:r>
      <w:r>
        <w:rPr>
          <w:b/>
          <w:bCs/>
        </w:rPr>
        <w:t xml:space="preserve"> 13 do CBMMG: Sistema de Iluminação de emergência</w:t>
      </w:r>
    </w:p>
    <w:p w14:paraId="328936C6" w14:textId="283C3726" w:rsidR="00EB4057" w:rsidRDefault="00EB4057" w:rsidP="00EB4057">
      <w:pPr>
        <w:pStyle w:val="PargrafodaLista"/>
        <w:ind w:left="851"/>
      </w:pPr>
      <w:r w:rsidRPr="64773AB8">
        <w:t>Esta Instrução Técnica fixa as condições necessárias para o projeto e instalação do sistema de iluminação de emergência em edificações e áreas de risco.</w:t>
      </w:r>
    </w:p>
    <w:p w14:paraId="0506DA2B" w14:textId="77777777" w:rsidR="007A7538" w:rsidRDefault="00EB4057" w:rsidP="007A7538">
      <w:pPr>
        <w:pStyle w:val="PargrafodaLista"/>
        <w:numPr>
          <w:ilvl w:val="0"/>
          <w:numId w:val="8"/>
        </w:numPr>
        <w:ind w:left="851"/>
        <w:rPr>
          <w:b/>
        </w:rPr>
      </w:pPr>
      <w:r>
        <w:rPr>
          <w:b/>
          <w:lang w:eastAsia="pt-BR"/>
        </w:rPr>
        <w:t>Instrução Técnica n</w:t>
      </w:r>
      <w:r w:rsidRPr="64773AB8">
        <w:rPr>
          <w:b/>
          <w:bCs/>
        </w:rPr>
        <w:t>°</w:t>
      </w:r>
      <w:r w:rsidR="007A7538">
        <w:rPr>
          <w:b/>
          <w:bCs/>
        </w:rPr>
        <w:t xml:space="preserve"> 15</w:t>
      </w:r>
      <w:r>
        <w:rPr>
          <w:b/>
          <w:bCs/>
        </w:rPr>
        <w:t xml:space="preserve"> do CBMMG: </w:t>
      </w:r>
      <w:r w:rsidR="007A7538">
        <w:rPr>
          <w:b/>
          <w:bCs/>
        </w:rPr>
        <w:t>Sinalização de emergência</w:t>
      </w:r>
    </w:p>
    <w:p w14:paraId="0EBCBBE3" w14:textId="25C08E88" w:rsidR="007A7538" w:rsidRPr="007A7538" w:rsidRDefault="007A7538" w:rsidP="007A7538">
      <w:pPr>
        <w:pStyle w:val="PargrafodaLista"/>
        <w:ind w:left="851"/>
        <w:rPr>
          <w:b/>
        </w:rPr>
      </w:pPr>
      <w:r w:rsidRPr="64773AB8">
        <w:t>Esta Instrução Técnica fixa as condições exigíveis que devem satisfazer o sistema de sinalização de emergência em</w:t>
      </w:r>
      <w:r>
        <w:t xml:space="preserve"> edificações e áreas de risco</w:t>
      </w:r>
    </w:p>
    <w:p w14:paraId="43CB579E" w14:textId="77777777" w:rsidR="00EB4057" w:rsidRPr="00EB4057" w:rsidRDefault="00EB4057" w:rsidP="00EB4057">
      <w:pPr>
        <w:pStyle w:val="PargrafodaLista"/>
        <w:ind w:left="851"/>
        <w:rPr>
          <w:b/>
        </w:rPr>
      </w:pPr>
    </w:p>
    <w:p w14:paraId="4E6FAECE" w14:textId="77777777" w:rsidR="00EB4057" w:rsidRDefault="00EB4057" w:rsidP="00EB4057">
      <w:pPr>
        <w:pStyle w:val="PargrafodaLista"/>
        <w:ind w:left="851"/>
        <w:rPr>
          <w:b/>
        </w:rPr>
      </w:pPr>
    </w:p>
    <w:p w14:paraId="21E74FF2" w14:textId="6E538769" w:rsidR="00EB4057" w:rsidRPr="00044EB6" w:rsidRDefault="00EB4057" w:rsidP="00044EB6">
      <w:pPr>
        <w:pStyle w:val="PargrafodaLista"/>
        <w:ind w:left="851"/>
        <w:rPr>
          <w:b/>
        </w:rPr>
      </w:pPr>
    </w:p>
    <w:p w14:paraId="4D579A10" w14:textId="45A6548E" w:rsidR="00A503F7" w:rsidRDefault="00A503F7" w:rsidP="00A503F7">
      <w:pPr>
        <w:ind w:left="709"/>
      </w:pPr>
      <w:r>
        <w:t xml:space="preserve">. </w:t>
      </w:r>
    </w:p>
    <w:p w14:paraId="4E7CB3E0" w14:textId="77777777" w:rsidR="007A7538" w:rsidRDefault="007A7538" w:rsidP="00A503F7">
      <w:pPr>
        <w:ind w:left="709"/>
      </w:pPr>
    </w:p>
    <w:p w14:paraId="210D6D1F" w14:textId="77777777" w:rsidR="007A7538" w:rsidRDefault="007A7538" w:rsidP="00A503F7">
      <w:pPr>
        <w:ind w:left="709"/>
      </w:pPr>
    </w:p>
    <w:p w14:paraId="1B200273" w14:textId="77777777" w:rsidR="007A7538" w:rsidRDefault="007A7538" w:rsidP="00A503F7">
      <w:pPr>
        <w:ind w:left="709"/>
      </w:pPr>
    </w:p>
    <w:p w14:paraId="360AB47E" w14:textId="77777777" w:rsidR="007A7538" w:rsidRDefault="007A7538" w:rsidP="00A503F7">
      <w:pPr>
        <w:ind w:left="709"/>
      </w:pPr>
    </w:p>
    <w:p w14:paraId="53BB20E3" w14:textId="77777777" w:rsidR="007A7538" w:rsidRDefault="007A7538" w:rsidP="00A503F7">
      <w:pPr>
        <w:ind w:left="709"/>
      </w:pPr>
    </w:p>
    <w:p w14:paraId="6728C242" w14:textId="77777777" w:rsidR="007A7538" w:rsidRDefault="007A7538" w:rsidP="00A503F7">
      <w:pPr>
        <w:ind w:left="709"/>
      </w:pPr>
    </w:p>
    <w:p w14:paraId="34BE25AA" w14:textId="77777777" w:rsidR="00A503F7" w:rsidRDefault="00A503F7" w:rsidP="00F53B88">
      <w:pPr>
        <w:ind w:firstLine="708"/>
      </w:pPr>
    </w:p>
    <w:p w14:paraId="295AA035" w14:textId="77777777" w:rsidR="007A7538" w:rsidRDefault="007A7538" w:rsidP="007A7538">
      <w:pPr>
        <w:pStyle w:val="Ttulo1"/>
        <w:spacing w:after="160"/>
      </w:pPr>
      <w:bookmarkStart w:id="3" w:name="_Toc511372687"/>
      <w:bookmarkStart w:id="4" w:name="_Toc516048485"/>
      <w:r w:rsidRPr="78826AD6">
        <w:lastRenderedPageBreak/>
        <w:t>MEDIDAS DE SEGURANÇA ADOTADAS</w:t>
      </w:r>
      <w:bookmarkEnd w:id="3"/>
      <w:bookmarkEnd w:id="4"/>
    </w:p>
    <w:p w14:paraId="313555FD" w14:textId="77777777" w:rsidR="001D2302" w:rsidRDefault="001D2302" w:rsidP="001D2302">
      <w:pPr>
        <w:rPr>
          <w:lang w:eastAsia="pt-BR"/>
        </w:rPr>
      </w:pPr>
    </w:p>
    <w:p w14:paraId="317EC342" w14:textId="6F490957" w:rsidR="007A7538" w:rsidRDefault="007A7538" w:rsidP="007A7538">
      <w:pPr>
        <w:ind w:firstLine="720"/>
        <w:rPr>
          <w:rStyle w:val="fontstyle01"/>
        </w:rPr>
      </w:pPr>
      <w:r>
        <w:t xml:space="preserve">As medidas de segurança a serem implantadas no </w:t>
      </w:r>
      <w:r w:rsidR="00B81F09">
        <w:t>empreendimento</w:t>
      </w:r>
      <w:r>
        <w:t xml:space="preserve"> de acordo com as exigências da Lei n° 10.402/2016 e Normas Técnicas do Corpo de Bombeiros - NTCB são:</w:t>
      </w:r>
    </w:p>
    <w:p w14:paraId="3E12949A" w14:textId="00B8B9D1" w:rsidR="007A7538" w:rsidRDefault="007A7538" w:rsidP="007A7538">
      <w:pPr>
        <w:pStyle w:val="PargrafodaLista"/>
        <w:numPr>
          <w:ilvl w:val="1"/>
          <w:numId w:val="14"/>
        </w:numPr>
        <w:rPr>
          <w:rStyle w:val="fontstyle01"/>
        </w:rPr>
      </w:pPr>
      <w:r>
        <w:t>Extintores;</w:t>
      </w:r>
    </w:p>
    <w:p w14:paraId="69DBC005" w14:textId="77777777" w:rsidR="007A7538" w:rsidRDefault="007A7538" w:rsidP="007A7538">
      <w:pPr>
        <w:pStyle w:val="PargrafodaLista"/>
        <w:numPr>
          <w:ilvl w:val="1"/>
          <w:numId w:val="14"/>
        </w:numPr>
        <w:rPr>
          <w:rStyle w:val="fontstyle01"/>
        </w:rPr>
      </w:pPr>
      <w:r>
        <w:t>Iluminação de Emergência;</w:t>
      </w:r>
    </w:p>
    <w:p w14:paraId="2E62651F" w14:textId="77777777" w:rsidR="007A7538" w:rsidRPr="007A7538" w:rsidRDefault="007A7538" w:rsidP="007A7538">
      <w:pPr>
        <w:pStyle w:val="PargrafodaLista"/>
        <w:numPr>
          <w:ilvl w:val="1"/>
          <w:numId w:val="14"/>
        </w:numPr>
        <w:rPr>
          <w:rFonts w:ascii="Times-Roman" w:hAnsi="Times-Roman"/>
          <w:color w:val="000000"/>
        </w:rPr>
      </w:pPr>
      <w:r>
        <w:t>Saídas de emergência;</w:t>
      </w:r>
    </w:p>
    <w:p w14:paraId="24BAD6B8" w14:textId="5D588624" w:rsidR="00E3007F" w:rsidRDefault="007A7538" w:rsidP="00E3007F">
      <w:pPr>
        <w:pStyle w:val="PargrafodaLista"/>
        <w:numPr>
          <w:ilvl w:val="1"/>
          <w:numId w:val="14"/>
        </w:numPr>
        <w:rPr>
          <w:rFonts w:ascii="Times-Roman" w:hAnsi="Times-Roman"/>
          <w:color w:val="000000"/>
        </w:rPr>
      </w:pPr>
      <w:r>
        <w:t>Sinalização de emergência</w:t>
      </w:r>
    </w:p>
    <w:p w14:paraId="281F0C04" w14:textId="77777777" w:rsidR="00E3007F" w:rsidRDefault="00E3007F" w:rsidP="00E3007F">
      <w:pPr>
        <w:pStyle w:val="PargrafodaLista"/>
        <w:ind w:left="1440"/>
        <w:rPr>
          <w:rStyle w:val="fontstyle01"/>
        </w:rPr>
      </w:pPr>
    </w:p>
    <w:p w14:paraId="6CB7B28E" w14:textId="61009183" w:rsidR="001D2302" w:rsidRPr="005630F3" w:rsidRDefault="00E3007F" w:rsidP="007A7538">
      <w:pPr>
        <w:ind w:firstLine="708"/>
        <w:rPr>
          <w:lang w:eastAsia="pt-BR"/>
        </w:rPr>
      </w:pPr>
      <w:r>
        <w:rPr>
          <w:lang w:eastAsia="pt-BR"/>
        </w:rPr>
        <w:t xml:space="preserve">De acordo com a norma as residências unifamiliares são dispensadas de preventivos de combate a incêndio e pânico, ou seja, o projeto contempla tudo que não seja residencial. </w:t>
      </w:r>
    </w:p>
    <w:p w14:paraId="0C8FF512" w14:textId="77777777" w:rsidR="001D2302" w:rsidRDefault="001D2302" w:rsidP="001D2302"/>
    <w:p w14:paraId="074FB75F" w14:textId="77777777" w:rsidR="007A7538" w:rsidRDefault="001D2302" w:rsidP="007A7538">
      <w:pPr>
        <w:pStyle w:val="Ttulo2"/>
      </w:pPr>
      <w:r>
        <w:tab/>
      </w:r>
      <w:bookmarkStart w:id="5" w:name="_Toc511372691"/>
      <w:bookmarkStart w:id="6" w:name="_Toc516048486"/>
      <w:r w:rsidR="007A7538">
        <w:t>Extintores</w:t>
      </w:r>
      <w:bookmarkEnd w:id="5"/>
      <w:bookmarkEnd w:id="6"/>
    </w:p>
    <w:p w14:paraId="564F375A" w14:textId="2BC002A5" w:rsidR="007A7538" w:rsidRPr="007A7538" w:rsidRDefault="007A7538" w:rsidP="007A7538">
      <w:pPr>
        <w:rPr>
          <w:lang w:eastAsia="pt-BR"/>
        </w:rPr>
      </w:pPr>
    </w:p>
    <w:p w14:paraId="733BC05A" w14:textId="77777777" w:rsidR="007A7538" w:rsidRDefault="007A7538" w:rsidP="007A7538">
      <w:pPr>
        <w:ind w:firstLine="1134"/>
        <w:rPr>
          <w:rFonts w:cs="Times New Roman"/>
        </w:rPr>
      </w:pPr>
      <w:r w:rsidRPr="6BFE6FB2">
        <w:rPr>
          <w:rFonts w:cs="Times New Roman"/>
        </w:rPr>
        <w:t>O sistema de proteção por extintor obedecerá aos seguintes requisitos e tipologias dependendo do tipo e natureza do fogo.</w:t>
      </w:r>
    </w:p>
    <w:p w14:paraId="611656FA" w14:textId="77777777" w:rsidR="007A7538" w:rsidRPr="00FB1977" w:rsidRDefault="007A7538" w:rsidP="007A7538">
      <w:pPr>
        <w:ind w:firstLine="1134"/>
        <w:rPr>
          <w:rFonts w:cs="Times New Roman"/>
        </w:rPr>
      </w:pPr>
    </w:p>
    <w:p w14:paraId="27436F6C" w14:textId="77777777" w:rsidR="007A7538" w:rsidRDefault="007A7538" w:rsidP="007A7538">
      <w:pPr>
        <w:pStyle w:val="Ttulo3"/>
        <w:ind w:left="1224" w:hanging="504"/>
      </w:pPr>
      <w:bookmarkStart w:id="7" w:name="_Toc511372692"/>
      <w:bookmarkStart w:id="8" w:name="_Toc516048487"/>
      <w:r>
        <w:t>Quantidade e Capacidade dos Extintores</w:t>
      </w:r>
      <w:bookmarkEnd w:id="7"/>
      <w:bookmarkEnd w:id="8"/>
    </w:p>
    <w:p w14:paraId="16A28101" w14:textId="77777777" w:rsidR="007A7538" w:rsidRPr="007A7538" w:rsidRDefault="007A7538" w:rsidP="007A7538">
      <w:pPr>
        <w:rPr>
          <w:lang w:eastAsia="pt-BR"/>
        </w:rPr>
      </w:pPr>
    </w:p>
    <w:p w14:paraId="5C96357A" w14:textId="77777777" w:rsidR="007A7538" w:rsidRDefault="007A7538" w:rsidP="007A7538">
      <w:pPr>
        <w:ind w:firstLine="1134"/>
        <w:rPr>
          <w:rFonts w:cs="Times New Roman"/>
        </w:rPr>
      </w:pPr>
      <w:r w:rsidRPr="76D013DC">
        <w:rPr>
          <w:rFonts w:cs="Times New Roman"/>
        </w:rPr>
        <w:t>O número mínimo, o tipo e capacidade dos extintores necessários para proteger um risco isolado dependem:</w:t>
      </w:r>
    </w:p>
    <w:p w14:paraId="098E6363" w14:textId="77777777" w:rsidR="007A7538" w:rsidRDefault="007A7538" w:rsidP="007A7538">
      <w:pPr>
        <w:pStyle w:val="PargrafodaLista"/>
        <w:numPr>
          <w:ilvl w:val="0"/>
          <w:numId w:val="15"/>
        </w:numPr>
        <w:rPr>
          <w:rFonts w:cs="Times New Roman"/>
        </w:rPr>
      </w:pPr>
      <w:r w:rsidRPr="76D013DC">
        <w:rPr>
          <w:rFonts w:cs="Times New Roman"/>
        </w:rPr>
        <w:t>Da natureza do fogo a extinguir;</w:t>
      </w:r>
    </w:p>
    <w:p w14:paraId="36878D2E" w14:textId="77777777" w:rsidR="007A7538" w:rsidRDefault="007A7538" w:rsidP="007A7538">
      <w:pPr>
        <w:pStyle w:val="PargrafodaLista"/>
        <w:numPr>
          <w:ilvl w:val="0"/>
          <w:numId w:val="15"/>
        </w:numPr>
        <w:rPr>
          <w:rFonts w:cs="Times New Roman"/>
        </w:rPr>
      </w:pPr>
      <w:r w:rsidRPr="76D013DC">
        <w:rPr>
          <w:rFonts w:cs="Times New Roman"/>
        </w:rPr>
        <w:t>Da substância utilizada para extinção do fogo;</w:t>
      </w:r>
    </w:p>
    <w:p w14:paraId="093FEABE" w14:textId="77777777" w:rsidR="007A7538" w:rsidRDefault="007A7538" w:rsidP="007A7538">
      <w:pPr>
        <w:pStyle w:val="PargrafodaLista"/>
        <w:numPr>
          <w:ilvl w:val="0"/>
          <w:numId w:val="15"/>
        </w:numPr>
        <w:rPr>
          <w:rFonts w:cs="Times New Roman"/>
        </w:rPr>
      </w:pPr>
      <w:r w:rsidRPr="76D013DC">
        <w:rPr>
          <w:rFonts w:cs="Times New Roman"/>
        </w:rPr>
        <w:t>Da quantidade dessa substância e sua correspondência unidade extintora;</w:t>
      </w:r>
    </w:p>
    <w:p w14:paraId="741D2402" w14:textId="77777777" w:rsidR="007A7538" w:rsidRDefault="007A7538" w:rsidP="007A7538">
      <w:pPr>
        <w:pStyle w:val="PargrafodaLista"/>
        <w:numPr>
          <w:ilvl w:val="0"/>
          <w:numId w:val="15"/>
        </w:numPr>
        <w:rPr>
          <w:rFonts w:cs="Times New Roman"/>
        </w:rPr>
      </w:pPr>
      <w:r w:rsidRPr="6BFE6FB2">
        <w:rPr>
          <w:rFonts w:cs="Times New Roman"/>
        </w:rPr>
        <w:t>Da classe ocupacional do risco isolado e de sua respectiva área.</w:t>
      </w:r>
    </w:p>
    <w:p w14:paraId="1CFB4848" w14:textId="77777777" w:rsidR="007A7538" w:rsidRDefault="007A7538" w:rsidP="007A7538">
      <w:pPr>
        <w:pStyle w:val="PargrafodaLista"/>
        <w:numPr>
          <w:ilvl w:val="0"/>
          <w:numId w:val="15"/>
        </w:numPr>
      </w:pPr>
    </w:p>
    <w:p w14:paraId="6F10A6D4" w14:textId="77777777" w:rsidR="007A7538" w:rsidRDefault="007A7538" w:rsidP="007A7538">
      <w:pPr>
        <w:ind w:firstLine="720"/>
        <w:rPr>
          <w:rFonts w:cs="Times New Roman"/>
        </w:rPr>
      </w:pPr>
      <w:r w:rsidRPr="76D013DC">
        <w:rPr>
          <w:rFonts w:cs="Times New Roman"/>
        </w:rPr>
        <w:t>A capacidade mínima de cada tipo de extintor a ser implantado, para que se constituam numa unidade extintora é:</w:t>
      </w:r>
    </w:p>
    <w:p w14:paraId="6CDD0774" w14:textId="77777777" w:rsidR="007A7538" w:rsidRDefault="007A7538" w:rsidP="007A7538">
      <w:pPr>
        <w:pStyle w:val="PargrafodaLista"/>
        <w:numPr>
          <w:ilvl w:val="0"/>
          <w:numId w:val="16"/>
        </w:numPr>
        <w:rPr>
          <w:rFonts w:cs="Times New Roman"/>
        </w:rPr>
      </w:pPr>
      <w:r w:rsidRPr="76D013DC">
        <w:rPr>
          <w:rFonts w:cs="Times New Roman"/>
        </w:rPr>
        <w:t>Água pressurizada....................10 Litros;</w:t>
      </w:r>
    </w:p>
    <w:p w14:paraId="7673D177" w14:textId="77777777" w:rsidR="007A7538" w:rsidRDefault="007A7538" w:rsidP="007A7538">
      <w:pPr>
        <w:pStyle w:val="PargrafodaLista"/>
        <w:numPr>
          <w:ilvl w:val="0"/>
          <w:numId w:val="16"/>
        </w:numPr>
        <w:rPr>
          <w:rFonts w:cs="Times New Roman"/>
        </w:rPr>
      </w:pPr>
      <w:r w:rsidRPr="76D013DC">
        <w:rPr>
          <w:rFonts w:cs="Times New Roman"/>
        </w:rPr>
        <w:t>Pó químico seco (PQS) .............06 Kg;</w:t>
      </w:r>
    </w:p>
    <w:p w14:paraId="5437CAD3" w14:textId="77777777" w:rsidR="007A7538" w:rsidRDefault="007A7538" w:rsidP="007A7538">
      <w:pPr>
        <w:pStyle w:val="PargrafodaLista"/>
        <w:numPr>
          <w:ilvl w:val="0"/>
          <w:numId w:val="16"/>
        </w:numPr>
        <w:rPr>
          <w:rFonts w:cs="Times New Roman"/>
        </w:rPr>
      </w:pPr>
      <w:r w:rsidRPr="6BFE6FB2">
        <w:rPr>
          <w:rFonts w:cs="Times New Roman"/>
        </w:rPr>
        <w:t>Gás Carbônico (CO2) ................06 Kg;</w:t>
      </w:r>
    </w:p>
    <w:p w14:paraId="7B6CDF95" w14:textId="77777777" w:rsidR="007A7538" w:rsidRDefault="007A7538" w:rsidP="007A7538">
      <w:pPr>
        <w:rPr>
          <w:rFonts w:cs="Times New Roman"/>
        </w:rPr>
      </w:pPr>
    </w:p>
    <w:p w14:paraId="0E17BFD9" w14:textId="77777777" w:rsidR="00AD679A" w:rsidRDefault="00AD679A" w:rsidP="007A7538">
      <w:pPr>
        <w:rPr>
          <w:rFonts w:cs="Times New Roman"/>
        </w:rPr>
      </w:pPr>
    </w:p>
    <w:p w14:paraId="457DFD11" w14:textId="77777777" w:rsidR="00AD679A" w:rsidRDefault="00AD679A" w:rsidP="007A7538">
      <w:pPr>
        <w:rPr>
          <w:rFonts w:cs="Times New Roman"/>
        </w:rPr>
      </w:pPr>
    </w:p>
    <w:p w14:paraId="1ACA5CA7" w14:textId="77777777" w:rsidR="007A7538" w:rsidRDefault="007A7538" w:rsidP="007A7538">
      <w:pPr>
        <w:spacing w:line="240" w:lineRule="auto"/>
        <w:jc w:val="center"/>
        <w:rPr>
          <w:b/>
          <w:bCs/>
          <w:sz w:val="20"/>
          <w:szCs w:val="20"/>
          <w:lang w:eastAsia="pt-BR"/>
        </w:rPr>
      </w:pPr>
      <w:r w:rsidRPr="6BFE6FB2">
        <w:rPr>
          <w:b/>
          <w:bCs/>
          <w:sz w:val="20"/>
          <w:szCs w:val="20"/>
          <w:lang w:eastAsia="pt-BR"/>
        </w:rPr>
        <w:t>Figura 7. Água Pressurizada – Gás Carbônico – PQS</w:t>
      </w:r>
    </w:p>
    <w:p w14:paraId="60514084" w14:textId="77777777" w:rsidR="007A7538" w:rsidRPr="00FB1977" w:rsidRDefault="007A7538" w:rsidP="007A7538">
      <w:pPr>
        <w:jc w:val="center"/>
        <w:rPr>
          <w:rFonts w:cs="Times New Roman"/>
        </w:rPr>
      </w:pPr>
      <w:r w:rsidRPr="00E752FF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6BB9F9B" wp14:editId="76E6D832">
            <wp:extent cx="2752725" cy="1571745"/>
            <wp:effectExtent l="0" t="0" r="0" b="0"/>
            <wp:docPr id="7" name="Imagem 14" descr="extin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tinto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7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4FD98" w14:textId="77777777" w:rsidR="007A7538" w:rsidRDefault="007A7538" w:rsidP="007A7538">
      <w:pPr>
        <w:spacing w:line="240" w:lineRule="auto"/>
        <w:rPr>
          <w:b/>
          <w:sz w:val="20"/>
          <w:lang w:eastAsia="pt-BR"/>
        </w:rPr>
      </w:pPr>
    </w:p>
    <w:p w14:paraId="2E216A70" w14:textId="77777777" w:rsidR="007A7538" w:rsidRDefault="007A7538" w:rsidP="007A7538">
      <w:pPr>
        <w:spacing w:line="240" w:lineRule="auto"/>
        <w:rPr>
          <w:b/>
          <w:sz w:val="20"/>
          <w:lang w:eastAsia="pt-BR"/>
        </w:rPr>
      </w:pPr>
    </w:p>
    <w:p w14:paraId="52FD29B2" w14:textId="77777777" w:rsidR="007A7538" w:rsidRDefault="007A7538" w:rsidP="007A7538">
      <w:pPr>
        <w:pStyle w:val="Ttulo3"/>
        <w:ind w:left="1224" w:hanging="504"/>
      </w:pPr>
      <w:bookmarkStart w:id="9" w:name="_Toc511372693"/>
      <w:bookmarkStart w:id="10" w:name="_Toc516048488"/>
      <w:r>
        <w:t>Área de proteção e distância máxima a ser percorrida</w:t>
      </w:r>
      <w:bookmarkEnd w:id="9"/>
      <w:bookmarkEnd w:id="10"/>
    </w:p>
    <w:p w14:paraId="553577CA" w14:textId="77777777" w:rsidR="007A7538" w:rsidRDefault="007A7538" w:rsidP="007A7538">
      <w:pPr>
        <w:ind w:firstLine="720"/>
        <w:rPr>
          <w:lang w:eastAsia="pt-BR"/>
        </w:rPr>
      </w:pPr>
      <w:r w:rsidRPr="76D013DC">
        <w:rPr>
          <w:lang w:eastAsia="pt-BR"/>
        </w:rPr>
        <w:t>Cada unidade extintora considerando a classe de risco protegerá: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44"/>
        <w:gridCol w:w="3797"/>
      </w:tblGrid>
      <w:tr w:rsidR="007A7538" w:rsidRPr="000B7BA2" w14:paraId="006B7E74" w14:textId="77777777" w:rsidTr="007A7538">
        <w:trPr>
          <w:jc w:val="center"/>
        </w:trPr>
        <w:tc>
          <w:tcPr>
            <w:tcW w:w="2844" w:type="dxa"/>
            <w:shd w:val="clear" w:color="auto" w:fill="002060"/>
            <w:vAlign w:val="center"/>
          </w:tcPr>
          <w:p w14:paraId="7F417052" w14:textId="77777777" w:rsidR="007A7538" w:rsidRPr="000B7BA2" w:rsidRDefault="007A7538" w:rsidP="007A7538">
            <w:pPr>
              <w:spacing w:before="60" w:after="120"/>
              <w:jc w:val="center"/>
              <w:rPr>
                <w:color w:val="000000" w:themeColor="background1"/>
              </w:rPr>
            </w:pPr>
            <w:r w:rsidRPr="6BFE6FB2">
              <w:rPr>
                <w:color w:val="000000" w:themeColor="background1"/>
              </w:rPr>
              <w:t>Classe de risco</w:t>
            </w:r>
          </w:p>
        </w:tc>
        <w:tc>
          <w:tcPr>
            <w:tcW w:w="3797" w:type="dxa"/>
            <w:shd w:val="clear" w:color="auto" w:fill="002060"/>
            <w:vAlign w:val="center"/>
          </w:tcPr>
          <w:p w14:paraId="0C7F083B" w14:textId="77777777" w:rsidR="007A7538" w:rsidRPr="000B7BA2" w:rsidRDefault="007A7538" w:rsidP="007A7538">
            <w:pPr>
              <w:spacing w:before="60" w:after="120"/>
              <w:jc w:val="center"/>
              <w:rPr>
                <w:color w:val="000000" w:themeColor="background1"/>
              </w:rPr>
            </w:pPr>
            <w:r w:rsidRPr="6BFE6FB2">
              <w:rPr>
                <w:color w:val="000000" w:themeColor="background1"/>
              </w:rPr>
              <w:t>Distância máxima a ser percorrida</w:t>
            </w:r>
          </w:p>
        </w:tc>
      </w:tr>
      <w:tr w:rsidR="007A7538" w:rsidRPr="000B7BA2" w14:paraId="67FFCCD7" w14:textId="77777777" w:rsidTr="007A7538">
        <w:trPr>
          <w:jc w:val="center"/>
        </w:trPr>
        <w:tc>
          <w:tcPr>
            <w:tcW w:w="2844" w:type="dxa"/>
            <w:vAlign w:val="center"/>
          </w:tcPr>
          <w:p w14:paraId="36DED267" w14:textId="77777777" w:rsidR="007A7538" w:rsidRPr="000B7BA2" w:rsidRDefault="007A7538" w:rsidP="007A7538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FE6FB2">
              <w:t>RISCO DE CLASSE “A”</w:t>
            </w:r>
          </w:p>
        </w:tc>
        <w:tc>
          <w:tcPr>
            <w:tcW w:w="3797" w:type="dxa"/>
            <w:vAlign w:val="center"/>
          </w:tcPr>
          <w:p w14:paraId="1D3A7DFB" w14:textId="77777777" w:rsidR="007A7538" w:rsidRPr="000B7BA2" w:rsidRDefault="007A7538" w:rsidP="007A7538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FE6FB2">
              <w:t>25m</w:t>
            </w:r>
          </w:p>
        </w:tc>
      </w:tr>
      <w:tr w:rsidR="007A7538" w:rsidRPr="000B7BA2" w14:paraId="65D317CF" w14:textId="77777777" w:rsidTr="007A7538">
        <w:trPr>
          <w:jc w:val="center"/>
        </w:trPr>
        <w:tc>
          <w:tcPr>
            <w:tcW w:w="2844" w:type="dxa"/>
            <w:vAlign w:val="center"/>
          </w:tcPr>
          <w:p w14:paraId="5B6238F5" w14:textId="77777777" w:rsidR="007A7538" w:rsidRPr="000B7BA2" w:rsidRDefault="007A7538" w:rsidP="007A7538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FE6FB2">
              <w:t>RISCO DE CLASSE “B”</w:t>
            </w:r>
          </w:p>
        </w:tc>
        <w:tc>
          <w:tcPr>
            <w:tcW w:w="3797" w:type="dxa"/>
            <w:vAlign w:val="center"/>
          </w:tcPr>
          <w:p w14:paraId="622FFB93" w14:textId="77777777" w:rsidR="007A7538" w:rsidRPr="000B7BA2" w:rsidRDefault="007A7538" w:rsidP="007A7538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FE6FB2">
              <w:t>25m</w:t>
            </w:r>
          </w:p>
        </w:tc>
      </w:tr>
      <w:tr w:rsidR="007A7538" w:rsidRPr="000B7BA2" w14:paraId="5032A171" w14:textId="77777777" w:rsidTr="007A7538">
        <w:trPr>
          <w:jc w:val="center"/>
        </w:trPr>
        <w:tc>
          <w:tcPr>
            <w:tcW w:w="2844" w:type="dxa"/>
            <w:vAlign w:val="center"/>
          </w:tcPr>
          <w:p w14:paraId="6E453F22" w14:textId="77777777" w:rsidR="007A7538" w:rsidRPr="000B7BA2" w:rsidRDefault="007A7538" w:rsidP="007A7538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FE6FB2">
              <w:t>RISCO DE CLASSE “C”</w:t>
            </w:r>
          </w:p>
        </w:tc>
        <w:tc>
          <w:tcPr>
            <w:tcW w:w="3797" w:type="dxa"/>
            <w:vAlign w:val="center"/>
          </w:tcPr>
          <w:p w14:paraId="7193DA82" w14:textId="77777777" w:rsidR="007A7538" w:rsidRPr="000B7BA2" w:rsidRDefault="007A7538" w:rsidP="007A7538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FE6FB2">
              <w:t>25m</w:t>
            </w:r>
          </w:p>
        </w:tc>
      </w:tr>
    </w:tbl>
    <w:p w14:paraId="09B9739B" w14:textId="21F32142" w:rsidR="001D2302" w:rsidRDefault="001D2302" w:rsidP="001D2302"/>
    <w:p w14:paraId="453957D1" w14:textId="0090C90A" w:rsidR="001D2302" w:rsidRDefault="007A7538" w:rsidP="00AD679A">
      <w:pPr>
        <w:pStyle w:val="Ttulo3"/>
        <w:numPr>
          <w:ilvl w:val="2"/>
          <w:numId w:val="17"/>
        </w:numPr>
      </w:pPr>
      <w:bookmarkStart w:id="11" w:name="_Toc511372694"/>
      <w:bookmarkStart w:id="12" w:name="_Toc516048489"/>
      <w:r>
        <w:t>Localização dos extintores</w:t>
      </w:r>
      <w:bookmarkEnd w:id="11"/>
      <w:bookmarkEnd w:id="12"/>
    </w:p>
    <w:p w14:paraId="6878AF8F" w14:textId="77777777" w:rsidR="007A7538" w:rsidRDefault="007A7538" w:rsidP="007A7538">
      <w:pPr>
        <w:pStyle w:val="PargrafodaLista"/>
        <w:ind w:left="357" w:firstLine="720"/>
        <w:rPr>
          <w:rFonts w:cs="Times New Roman"/>
        </w:rPr>
      </w:pPr>
      <w:r w:rsidRPr="6BFE6FB2">
        <w:rPr>
          <w:rFonts w:cs="Times New Roman"/>
        </w:rPr>
        <w:t>Os extintores manuais deverão ser instalados com a parte superior a uma altura máxima de 1,50 metros do piso acabado devendo estar devidamente sinalizados por meio de placas e pinturas no piso demarcando o local. A placa de indicação dos extintores deve estar fixada a 1,80 m do piso, tendo como referência a base da placa.</w:t>
      </w:r>
    </w:p>
    <w:p w14:paraId="78F3E281" w14:textId="77777777" w:rsidR="007A7538" w:rsidRDefault="007A7538" w:rsidP="007A7538">
      <w:pPr>
        <w:pStyle w:val="PargrafodaLista"/>
        <w:ind w:left="357" w:firstLine="720"/>
        <w:rPr>
          <w:rFonts w:cs="Times New Roman"/>
        </w:rPr>
      </w:pPr>
    </w:p>
    <w:p w14:paraId="53F628D1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2588C05B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0A482227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0C52E366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62EA807E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595043B4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774239BD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42ADF056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25E9E3A4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18CEE099" w14:textId="77777777" w:rsidR="00023C72" w:rsidRDefault="00023C72" w:rsidP="007A7538">
      <w:pPr>
        <w:pStyle w:val="PargrafodaLista"/>
        <w:ind w:left="357" w:firstLine="720"/>
        <w:rPr>
          <w:rFonts w:cs="Times New Roman"/>
        </w:rPr>
      </w:pPr>
    </w:p>
    <w:p w14:paraId="3F455BBC" w14:textId="77777777" w:rsidR="007A7538" w:rsidRDefault="007A7538" w:rsidP="007A7538">
      <w:pPr>
        <w:ind w:firstLine="1134"/>
        <w:jc w:val="center"/>
        <w:rPr>
          <w:b/>
          <w:bCs/>
          <w:sz w:val="20"/>
          <w:szCs w:val="20"/>
          <w:lang w:eastAsia="pt-BR"/>
        </w:rPr>
      </w:pPr>
      <w:r w:rsidRPr="6BFE6FB2">
        <w:rPr>
          <w:b/>
          <w:bCs/>
          <w:sz w:val="20"/>
          <w:szCs w:val="20"/>
          <w:lang w:eastAsia="pt-BR"/>
        </w:rPr>
        <w:lastRenderedPageBreak/>
        <w:t>Figura 8. Extintor de incêndio</w:t>
      </w:r>
    </w:p>
    <w:p w14:paraId="62DD1249" w14:textId="77777777" w:rsidR="007A7538" w:rsidRPr="00924891" w:rsidRDefault="007A7538" w:rsidP="007A7538">
      <w:pPr>
        <w:pStyle w:val="PargrafodaLista"/>
        <w:ind w:left="357" w:firstLine="720"/>
        <w:jc w:val="center"/>
        <w:rPr>
          <w:rFonts w:cs="Times New Roman"/>
        </w:rPr>
      </w:pPr>
      <w:r w:rsidRPr="00E752FF">
        <w:rPr>
          <w:rFonts w:ascii="Arial" w:hAnsi="Arial" w:cs="Arial"/>
          <w:b/>
          <w:noProof/>
          <w:sz w:val="20"/>
          <w:lang w:eastAsia="pt-BR"/>
        </w:rPr>
        <w:drawing>
          <wp:inline distT="0" distB="0" distL="0" distR="0" wp14:anchorId="4C53AD40" wp14:editId="412A4BF6">
            <wp:extent cx="4810125" cy="2570160"/>
            <wp:effectExtent l="0" t="0" r="0" b="1905"/>
            <wp:docPr id="15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15" cy="257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3764D" w14:textId="77777777" w:rsidR="007A7538" w:rsidRDefault="007A7538" w:rsidP="007A7538">
      <w:pPr>
        <w:ind w:firstLine="1134"/>
        <w:jc w:val="center"/>
        <w:rPr>
          <w:rFonts w:ascii="Arial" w:hAnsi="Arial" w:cs="Arial"/>
          <w:sz w:val="20"/>
          <w:szCs w:val="20"/>
        </w:rPr>
      </w:pPr>
    </w:p>
    <w:p w14:paraId="76EFFA3B" w14:textId="77777777" w:rsidR="007A7538" w:rsidRDefault="007A7538" w:rsidP="007A7538">
      <w:pPr>
        <w:ind w:firstLine="720"/>
      </w:pPr>
    </w:p>
    <w:p w14:paraId="43AE4482" w14:textId="77777777" w:rsidR="007A7538" w:rsidRDefault="007A7538" w:rsidP="007A7538">
      <w:pPr>
        <w:ind w:firstLine="720"/>
      </w:pPr>
      <w:r w:rsidRPr="6BFE6FB2">
        <w:t>Os extintores não devem ficar em contato direto com piso e sua parte inferior deve guardar distância de no mínimo 0,10 m do piso acabado.</w:t>
      </w:r>
    </w:p>
    <w:p w14:paraId="5F5CC385" w14:textId="77777777" w:rsidR="007A7538" w:rsidRDefault="007A7538" w:rsidP="007A7538">
      <w:pPr>
        <w:ind w:firstLine="720"/>
        <w:rPr>
          <w:rFonts w:ascii="Arial" w:hAnsi="Arial" w:cs="Arial"/>
          <w:sz w:val="20"/>
          <w:szCs w:val="20"/>
        </w:rPr>
      </w:pPr>
    </w:p>
    <w:p w14:paraId="5434A214" w14:textId="77777777" w:rsidR="007A7538" w:rsidRDefault="007A7538" w:rsidP="007A7538">
      <w:pPr>
        <w:jc w:val="center"/>
        <w:rPr>
          <w:b/>
          <w:bCs/>
          <w:sz w:val="20"/>
          <w:szCs w:val="20"/>
          <w:lang w:eastAsia="pt-BR"/>
        </w:rPr>
      </w:pPr>
      <w:r w:rsidRPr="6BFE6FB2">
        <w:rPr>
          <w:b/>
          <w:bCs/>
          <w:sz w:val="20"/>
          <w:szCs w:val="20"/>
          <w:lang w:eastAsia="pt-BR"/>
        </w:rPr>
        <w:t>Figura 9. Sinalização de piso – Demarcação do Extintor</w:t>
      </w:r>
    </w:p>
    <w:p w14:paraId="023AAEEA" w14:textId="77777777" w:rsidR="007A7538" w:rsidRPr="00E752FF" w:rsidRDefault="007A7538" w:rsidP="007A753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6A67FF5F" wp14:editId="32BCC890">
            <wp:extent cx="1625134" cy="2169638"/>
            <wp:effectExtent l="0" t="0" r="0" b="0"/>
            <wp:docPr id="20970658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134" cy="216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4EBBA" w14:textId="77777777" w:rsidR="007A7538" w:rsidRDefault="007A7538" w:rsidP="007A7538">
      <w:pPr>
        <w:ind w:firstLine="1134"/>
        <w:jc w:val="center"/>
        <w:rPr>
          <w:b/>
          <w:sz w:val="20"/>
          <w:lang w:eastAsia="pt-BR"/>
        </w:rPr>
      </w:pPr>
    </w:p>
    <w:p w14:paraId="74E3F232" w14:textId="77777777" w:rsidR="007A7538" w:rsidRDefault="007A7538" w:rsidP="007A7538">
      <w:pPr>
        <w:ind w:firstLine="720"/>
        <w:rPr>
          <w:rFonts w:ascii="Arial" w:hAnsi="Arial" w:cs="Arial"/>
          <w:sz w:val="20"/>
          <w:szCs w:val="20"/>
        </w:rPr>
      </w:pPr>
      <w:r w:rsidRPr="6BFE6FB2">
        <w:t>Os extintores não deverão ser instalados nas circulações de maneira que obstrua a movimentação de pessoas. Os extintores deverão estar localizados em locais de boa visualização e em locais onde existe mínima possibilidade de o fogo bloquear o seu acesso.</w:t>
      </w:r>
    </w:p>
    <w:p w14:paraId="67CF5EC6" w14:textId="77777777" w:rsidR="007A7538" w:rsidRDefault="007A7538" w:rsidP="007A7538">
      <w:pPr>
        <w:ind w:firstLine="720"/>
      </w:pPr>
    </w:p>
    <w:p w14:paraId="1973C074" w14:textId="77777777" w:rsidR="007A7538" w:rsidRDefault="007A7538" w:rsidP="007A7538">
      <w:pPr>
        <w:ind w:firstLine="1134"/>
        <w:jc w:val="center"/>
        <w:rPr>
          <w:b/>
          <w:bCs/>
          <w:sz w:val="20"/>
          <w:szCs w:val="20"/>
          <w:lang w:eastAsia="pt-BR"/>
        </w:rPr>
      </w:pPr>
      <w:r w:rsidRPr="6BFE6FB2">
        <w:rPr>
          <w:b/>
          <w:bCs/>
          <w:sz w:val="20"/>
          <w:szCs w:val="20"/>
          <w:lang w:eastAsia="pt-BR"/>
        </w:rPr>
        <w:t>Figura 10. Sinalização de piso – Demarcação do Extintor</w:t>
      </w:r>
    </w:p>
    <w:p w14:paraId="08AAD28C" w14:textId="77777777" w:rsidR="007A7538" w:rsidRPr="00D647D3" w:rsidRDefault="007A7538" w:rsidP="007A753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0F67091E" wp14:editId="7ED57E57">
            <wp:extent cx="4283104" cy="1304925"/>
            <wp:effectExtent l="0" t="0" r="0" b="0"/>
            <wp:docPr id="20905319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10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C0560" w14:textId="77777777" w:rsidR="007A7538" w:rsidRDefault="007A7538" w:rsidP="007A7538">
      <w:pPr>
        <w:ind w:firstLine="1134"/>
        <w:rPr>
          <w:lang w:eastAsia="pt-BR"/>
        </w:rPr>
      </w:pPr>
    </w:p>
    <w:p w14:paraId="1146F66A" w14:textId="77777777" w:rsidR="007A7538" w:rsidRDefault="007A7538" w:rsidP="007A7538">
      <w:pPr>
        <w:ind w:firstLine="720"/>
      </w:pPr>
      <w:r w:rsidRPr="6BFE6FB2">
        <w:t>Todos os extintores utilizados serão de metal polido, com a devida marca de conformidade expedida pelo órgão credenciado pelo Sistema Brasileiro de Certificação.</w:t>
      </w:r>
    </w:p>
    <w:p w14:paraId="60589761" w14:textId="77777777" w:rsidR="007A7538" w:rsidRDefault="007A7538" w:rsidP="007A7538">
      <w:pPr>
        <w:ind w:firstLine="720"/>
      </w:pPr>
    </w:p>
    <w:p w14:paraId="02570B49" w14:textId="77777777" w:rsidR="007A7538" w:rsidRDefault="007A7538" w:rsidP="007A7538">
      <w:pPr>
        <w:pStyle w:val="Ttulo2"/>
      </w:pPr>
      <w:bookmarkStart w:id="13" w:name="_Toc511372697"/>
      <w:bookmarkStart w:id="14" w:name="_Toc516048490"/>
      <w:r>
        <w:t>Iluminação de emergência</w:t>
      </w:r>
      <w:bookmarkEnd w:id="13"/>
      <w:bookmarkEnd w:id="14"/>
    </w:p>
    <w:p w14:paraId="7383986D" w14:textId="77777777" w:rsidR="007A7538" w:rsidRPr="007A7538" w:rsidRDefault="007A7538" w:rsidP="007A7538">
      <w:pPr>
        <w:rPr>
          <w:lang w:eastAsia="pt-BR"/>
        </w:rPr>
      </w:pPr>
    </w:p>
    <w:p w14:paraId="6E817EC9" w14:textId="77777777" w:rsidR="007A7538" w:rsidRDefault="007A7538" w:rsidP="007A7538">
      <w:pPr>
        <w:ind w:firstLine="1134"/>
        <w:rPr>
          <w:rFonts w:cs="Times New Roman"/>
        </w:rPr>
      </w:pPr>
      <w:r w:rsidRPr="64773AB8">
        <w:rPr>
          <w:rFonts w:cs="Times New Roman"/>
        </w:rPr>
        <w:t>O projeto de Iluminação de Emergência prevê a indicação da localização das luminárias de emergência tipo Bloco Autônomo com 191 lâmpadas de LED com o objetivo de clarear as áreas escuras de passagens, horizontais e verticais, incluindo áreas de trabalho e áreas técnicas de controle de restabelecimento de serviços essenciais e normais, na falta de iluminação normal.</w:t>
      </w:r>
    </w:p>
    <w:p w14:paraId="78E9E405" w14:textId="77777777" w:rsidR="007A7538" w:rsidRDefault="007A7538" w:rsidP="007A7538">
      <w:pPr>
        <w:ind w:firstLine="1134"/>
        <w:rPr>
          <w:rFonts w:cs="Times New Roman"/>
        </w:rPr>
      </w:pPr>
      <w:r w:rsidRPr="64773AB8">
        <w:rPr>
          <w:rFonts w:cs="Times New Roman"/>
        </w:rPr>
        <w:t>A intensidade da iluminação deve ser suficiente para evitar acidentes e garantir a evacuação das pessoas, levando em conta a possível penetração de fumaça nas áreas e permitir o controle visual das áreas abandonadas para localizar pessoas impedidas de locomover-se.</w:t>
      </w:r>
    </w:p>
    <w:p w14:paraId="3FDD8F86" w14:textId="77777777" w:rsidR="007A7538" w:rsidRDefault="007A7538" w:rsidP="007A7538">
      <w:pPr>
        <w:ind w:firstLine="1134"/>
        <w:rPr>
          <w:rFonts w:cs="Times New Roman"/>
        </w:rPr>
      </w:pPr>
    </w:p>
    <w:p w14:paraId="31D7DD53" w14:textId="77777777" w:rsidR="007A7538" w:rsidRDefault="007A7538" w:rsidP="007A7538">
      <w:pPr>
        <w:spacing w:line="240" w:lineRule="auto"/>
        <w:jc w:val="center"/>
        <w:rPr>
          <w:b/>
          <w:bCs/>
          <w:sz w:val="20"/>
          <w:szCs w:val="20"/>
          <w:lang w:eastAsia="pt-BR"/>
        </w:rPr>
      </w:pPr>
      <w:r w:rsidRPr="64773AB8">
        <w:rPr>
          <w:b/>
          <w:bCs/>
          <w:sz w:val="20"/>
          <w:szCs w:val="20"/>
          <w:lang w:eastAsia="pt-BR"/>
        </w:rPr>
        <w:t>Figura 20. Iluminação de Emergência</w:t>
      </w:r>
    </w:p>
    <w:p w14:paraId="4152843B" w14:textId="77777777" w:rsidR="007A7538" w:rsidRDefault="007A7538" w:rsidP="007A7538">
      <w:pPr>
        <w:ind w:firstLine="1134"/>
        <w:rPr>
          <w:rFonts w:cs="Times New Roman"/>
        </w:rPr>
      </w:pPr>
      <w:r>
        <w:rPr>
          <w:noProof/>
          <w:lang w:eastAsia="pt-BR"/>
        </w:rPr>
        <w:drawing>
          <wp:inline distT="0" distB="0" distL="0" distR="0" wp14:anchorId="2417DA0A" wp14:editId="42147225">
            <wp:extent cx="3913887" cy="2000256"/>
            <wp:effectExtent l="0" t="0" r="0" b="0"/>
            <wp:docPr id="7039648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887" cy="200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7A56D" w14:textId="77777777" w:rsidR="007A7538" w:rsidRDefault="007A7538" w:rsidP="007A7538">
      <w:pPr>
        <w:ind w:firstLine="720"/>
        <w:rPr>
          <w:b/>
          <w:bCs/>
          <w:sz w:val="20"/>
          <w:szCs w:val="20"/>
          <w:lang w:eastAsia="pt-BR"/>
        </w:rPr>
      </w:pPr>
    </w:p>
    <w:p w14:paraId="5B81FFD7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As luminárias de emergência foram dimensionadas e distribuídas para a iluminância igual a 3 lux nos corredores e 5 lux nas escadas e demais ambientes considerando o ponto mais desfavorável de iluminação no ambiente.</w:t>
      </w:r>
    </w:p>
    <w:p w14:paraId="2540D29E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lastRenderedPageBreak/>
        <w:t>As luminárias serão do tipo bloco autônomo LED, montadas em caixa plástica retangular com tampa em acrílico, fundo reflexível com no mínimo 30 Leds. A luminária deverá apresentar no mínimo 720 lumens de fluxo luminoso e autonomia mínima de 1 hora.</w:t>
      </w:r>
    </w:p>
    <w:p w14:paraId="42DCC65F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Especificações técnicas das luminárias:</w:t>
      </w:r>
    </w:p>
    <w:p w14:paraId="2AB31596" w14:textId="77777777" w:rsidR="007A7538" w:rsidRDefault="007A7538" w:rsidP="007A7538">
      <w:pPr>
        <w:pStyle w:val="PargrafodaLista"/>
        <w:numPr>
          <w:ilvl w:val="0"/>
          <w:numId w:val="18"/>
        </w:numPr>
        <w:rPr>
          <w:lang w:eastAsia="pt-BR"/>
        </w:rPr>
      </w:pPr>
      <w:r w:rsidRPr="64773AB8">
        <w:rPr>
          <w:lang w:eastAsia="pt-BR"/>
        </w:rPr>
        <w:t>Led's que indicam todas as funções dos aparelhos;</w:t>
      </w:r>
    </w:p>
    <w:p w14:paraId="334FE4A0" w14:textId="77777777" w:rsidR="007A7538" w:rsidRDefault="007A7538" w:rsidP="007A7538">
      <w:pPr>
        <w:pStyle w:val="PargrafodaLista"/>
        <w:numPr>
          <w:ilvl w:val="0"/>
          <w:numId w:val="18"/>
        </w:numPr>
        <w:rPr>
          <w:lang w:eastAsia="pt-BR"/>
        </w:rPr>
      </w:pPr>
      <w:r w:rsidRPr="64773AB8">
        <w:rPr>
          <w:lang w:eastAsia="pt-BR"/>
        </w:rPr>
        <w:t>Tensão de entrada 110/220V;</w:t>
      </w:r>
    </w:p>
    <w:p w14:paraId="1B028C65" w14:textId="77777777" w:rsidR="007A7538" w:rsidRDefault="007A7538" w:rsidP="007A7538">
      <w:pPr>
        <w:pStyle w:val="PargrafodaLista"/>
        <w:numPr>
          <w:ilvl w:val="0"/>
          <w:numId w:val="18"/>
        </w:numPr>
        <w:rPr>
          <w:lang w:eastAsia="pt-BR"/>
        </w:rPr>
      </w:pPr>
      <w:r w:rsidRPr="64773AB8">
        <w:rPr>
          <w:lang w:eastAsia="pt-BR"/>
        </w:rPr>
        <w:t>Tensão de saída 12 V;</w:t>
      </w:r>
    </w:p>
    <w:p w14:paraId="4BD0AFFE" w14:textId="77777777" w:rsidR="007A7538" w:rsidRDefault="007A7538" w:rsidP="007A7538">
      <w:pPr>
        <w:pStyle w:val="PargrafodaLista"/>
        <w:numPr>
          <w:ilvl w:val="0"/>
          <w:numId w:val="18"/>
        </w:numPr>
        <w:rPr>
          <w:lang w:eastAsia="pt-BR"/>
        </w:rPr>
      </w:pPr>
      <w:r w:rsidRPr="64773AB8">
        <w:rPr>
          <w:lang w:eastAsia="pt-BR"/>
        </w:rPr>
        <w:t>30 LED's de iluminação;</w:t>
      </w:r>
    </w:p>
    <w:p w14:paraId="1FFC910C" w14:textId="77777777" w:rsidR="007A7538" w:rsidRDefault="007A7538" w:rsidP="007A7538">
      <w:pPr>
        <w:pStyle w:val="PargrafodaLista"/>
        <w:numPr>
          <w:ilvl w:val="0"/>
          <w:numId w:val="18"/>
        </w:numPr>
        <w:rPr>
          <w:lang w:eastAsia="pt-BR"/>
        </w:rPr>
      </w:pPr>
      <w:r w:rsidRPr="64773AB8">
        <w:rPr>
          <w:lang w:eastAsia="pt-BR"/>
        </w:rPr>
        <w:t>Comutação automática e instantânea na falta de energia elétrica;</w:t>
      </w:r>
    </w:p>
    <w:p w14:paraId="375530CF" w14:textId="77777777" w:rsidR="007A7538" w:rsidRDefault="007A7538" w:rsidP="007A7538">
      <w:pPr>
        <w:pStyle w:val="PargrafodaLista"/>
        <w:numPr>
          <w:ilvl w:val="0"/>
          <w:numId w:val="18"/>
        </w:numPr>
        <w:rPr>
          <w:lang w:eastAsia="pt-BR"/>
        </w:rPr>
      </w:pPr>
      <w:r w:rsidRPr="64773AB8">
        <w:rPr>
          <w:lang w:eastAsia="pt-BR"/>
        </w:rPr>
        <w:t>Sistema de flutuação no carregamento da bateria;</w:t>
      </w:r>
    </w:p>
    <w:p w14:paraId="5A3E388F" w14:textId="77777777" w:rsidR="007A7538" w:rsidRDefault="007A7538" w:rsidP="007A7538">
      <w:pPr>
        <w:pStyle w:val="PargrafodaLista"/>
        <w:numPr>
          <w:ilvl w:val="0"/>
          <w:numId w:val="18"/>
        </w:numPr>
        <w:rPr>
          <w:lang w:eastAsia="pt-BR"/>
        </w:rPr>
      </w:pPr>
      <w:r w:rsidRPr="64773AB8">
        <w:rPr>
          <w:lang w:eastAsia="pt-BR"/>
        </w:rPr>
        <w:t>Bateria selada isenta de manutenção;</w:t>
      </w:r>
    </w:p>
    <w:p w14:paraId="200CAB1B" w14:textId="77777777" w:rsidR="007A7538" w:rsidRDefault="007A7538" w:rsidP="007A7538">
      <w:pPr>
        <w:pStyle w:val="PargrafodaLista"/>
        <w:numPr>
          <w:ilvl w:val="0"/>
          <w:numId w:val="18"/>
        </w:numPr>
        <w:rPr>
          <w:lang w:eastAsia="pt-BR"/>
        </w:rPr>
      </w:pPr>
      <w:r w:rsidRPr="64773AB8">
        <w:rPr>
          <w:lang w:eastAsia="pt-BR"/>
        </w:rPr>
        <w:t>Autonomia mínima de bateria: 01 hora.</w:t>
      </w:r>
    </w:p>
    <w:p w14:paraId="210CE687" w14:textId="77777777" w:rsidR="007A7538" w:rsidRDefault="007A7538" w:rsidP="007A7538">
      <w:pPr>
        <w:ind w:firstLine="720"/>
        <w:rPr>
          <w:rFonts w:cs="Times New Roman"/>
        </w:rPr>
      </w:pPr>
    </w:p>
    <w:p w14:paraId="06F499F8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As luminárias de emergência deverão ser instaladas a 2,50 m de altura do piso e nos locais indicados no projeto preventivo apresentado sendo alimentadas por uma tomada elétrica 2P+T instalado a 2,60 m do piso.</w:t>
      </w:r>
    </w:p>
    <w:p w14:paraId="70C37929" w14:textId="77777777" w:rsidR="007A7538" w:rsidRDefault="007A7538" w:rsidP="007A7538">
      <w:pPr>
        <w:ind w:firstLine="720"/>
        <w:rPr>
          <w:rFonts w:cs="Times New Roman"/>
        </w:rPr>
      </w:pPr>
    </w:p>
    <w:p w14:paraId="160C1155" w14:textId="77777777" w:rsidR="007A7538" w:rsidRDefault="007A7538" w:rsidP="007A7538">
      <w:pPr>
        <w:spacing w:line="240" w:lineRule="auto"/>
        <w:jc w:val="center"/>
        <w:rPr>
          <w:b/>
          <w:bCs/>
          <w:sz w:val="20"/>
          <w:szCs w:val="20"/>
          <w:lang w:eastAsia="pt-BR"/>
        </w:rPr>
      </w:pPr>
      <w:r w:rsidRPr="64773AB8">
        <w:rPr>
          <w:b/>
          <w:bCs/>
          <w:sz w:val="20"/>
          <w:szCs w:val="20"/>
          <w:lang w:eastAsia="pt-BR"/>
        </w:rPr>
        <w:t>Figura 21. Instalação das Luminárias de Emergência</w:t>
      </w:r>
    </w:p>
    <w:p w14:paraId="6801B208" w14:textId="77777777" w:rsidR="007A7538" w:rsidRDefault="007A7538" w:rsidP="007A7538">
      <w:pPr>
        <w:ind w:firstLine="720"/>
        <w:jc w:val="center"/>
      </w:pPr>
      <w:r>
        <w:rPr>
          <w:noProof/>
          <w:lang w:eastAsia="pt-BR"/>
        </w:rPr>
        <w:drawing>
          <wp:inline distT="0" distB="0" distL="0" distR="0" wp14:anchorId="256BDE58" wp14:editId="363D94D6">
            <wp:extent cx="3816958" cy="2080505"/>
            <wp:effectExtent l="0" t="0" r="0" b="0"/>
            <wp:docPr id="18298569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58" cy="208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79334" w14:textId="77777777" w:rsidR="007A7538" w:rsidRPr="00924891" w:rsidRDefault="007A7538" w:rsidP="007A7538">
      <w:pPr>
        <w:ind w:firstLine="720"/>
        <w:rPr>
          <w:lang w:eastAsia="pt-BR"/>
        </w:rPr>
      </w:pPr>
    </w:p>
    <w:p w14:paraId="0F0799BA" w14:textId="77777777" w:rsidR="007A7538" w:rsidRDefault="007A7538" w:rsidP="007A7538">
      <w:pPr>
        <w:pStyle w:val="Ttulo2"/>
        <w:spacing w:after="160"/>
      </w:pPr>
      <w:bookmarkStart w:id="15" w:name="_Toc511372698"/>
      <w:bookmarkStart w:id="16" w:name="_Toc516048491"/>
      <w:r>
        <w:t>Sinalização de Emergência</w:t>
      </w:r>
      <w:bookmarkEnd w:id="15"/>
      <w:bookmarkEnd w:id="16"/>
    </w:p>
    <w:p w14:paraId="32C13765" w14:textId="77777777" w:rsidR="007A7538" w:rsidRDefault="007A7538" w:rsidP="007A7538">
      <w:pPr>
        <w:ind w:firstLine="1134"/>
        <w:rPr>
          <w:rFonts w:cs="Times New Roman"/>
        </w:rPr>
      </w:pPr>
      <w:r w:rsidRPr="64773AB8">
        <w:rPr>
          <w:rFonts w:cs="Times New Roman"/>
        </w:rPr>
        <w:t>Segundo as especificações do Corpo de Bombeiros, o uso de sinalização é obrigatório em todas as edificações, conforme o caso, bem como a pintura de tubos e conexões na cor vermelha, que facilitem a perfeita identificação dos componentes do sistema de proteção.</w:t>
      </w:r>
    </w:p>
    <w:p w14:paraId="3976EDB7" w14:textId="77777777" w:rsidR="007A7538" w:rsidRDefault="007A7538" w:rsidP="007A7538">
      <w:pPr>
        <w:ind w:firstLine="1134"/>
        <w:rPr>
          <w:rFonts w:cs="Times New Roman"/>
        </w:rPr>
      </w:pPr>
      <w:r w:rsidRPr="64773AB8">
        <w:rPr>
          <w:rFonts w:cs="Times New Roman"/>
        </w:rPr>
        <w:lastRenderedPageBreak/>
        <w:t>No projeto em questão foi considerado para o dimensionamento, posicionamento e simbologias a ABNT NBR 13434:2004 parte 1 e 2 que se referem a sinalização de segurança contra incêndio e pânico em edificações.</w:t>
      </w:r>
    </w:p>
    <w:p w14:paraId="1BED46B2" w14:textId="184FE414" w:rsidR="007A7538" w:rsidRDefault="007A7538" w:rsidP="007A7538">
      <w:pPr>
        <w:ind w:firstLine="1134"/>
        <w:rPr>
          <w:rFonts w:cs="Times New Roman"/>
        </w:rPr>
      </w:pPr>
      <w:r w:rsidRPr="64773AB8">
        <w:rPr>
          <w:rFonts w:cs="Times New Roman"/>
        </w:rPr>
        <w:t>Assim, o projeto prevê o emprego de sinalização para identificar:</w:t>
      </w:r>
    </w:p>
    <w:p w14:paraId="78BDE763" w14:textId="77777777" w:rsidR="007A7538" w:rsidRDefault="007A7538" w:rsidP="007A7538">
      <w:pPr>
        <w:pStyle w:val="PargrafodaLista"/>
        <w:numPr>
          <w:ilvl w:val="0"/>
          <w:numId w:val="19"/>
        </w:numPr>
        <w:rPr>
          <w:rFonts w:cs="Times New Roman"/>
        </w:rPr>
      </w:pPr>
      <w:r w:rsidRPr="64773AB8">
        <w:rPr>
          <w:rFonts w:cs="Times New Roman"/>
        </w:rPr>
        <w:t>Extintores;</w:t>
      </w:r>
    </w:p>
    <w:p w14:paraId="2862C12B" w14:textId="5A00D55A" w:rsidR="007A7538" w:rsidRDefault="007A7538" w:rsidP="007A7538">
      <w:pPr>
        <w:pStyle w:val="PargrafodaLista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Sinalização de Emergência</w:t>
      </w:r>
    </w:p>
    <w:p w14:paraId="6F99605E" w14:textId="77777777" w:rsidR="007A7538" w:rsidRDefault="007A7538" w:rsidP="007A7538">
      <w:pPr>
        <w:pStyle w:val="PargrafodaLista"/>
        <w:numPr>
          <w:ilvl w:val="0"/>
          <w:numId w:val="19"/>
        </w:numPr>
        <w:rPr>
          <w:rFonts w:cs="Times New Roman"/>
        </w:rPr>
      </w:pPr>
      <w:r w:rsidRPr="64773AB8">
        <w:rPr>
          <w:rFonts w:cs="Times New Roman"/>
        </w:rPr>
        <w:t>Saídas de emergência.</w:t>
      </w:r>
    </w:p>
    <w:p w14:paraId="6A12D681" w14:textId="77777777" w:rsidR="007A7538" w:rsidRDefault="007A7538" w:rsidP="007A7538">
      <w:pPr>
        <w:spacing w:before="120"/>
        <w:ind w:firstLine="720"/>
        <w:rPr>
          <w:rFonts w:cs="Times New Roman"/>
        </w:rPr>
      </w:pPr>
      <w:r w:rsidRPr="64773AB8">
        <w:rPr>
          <w:rFonts w:cs="Times New Roman"/>
        </w:rPr>
        <w:t>A sinalização da saída de emergência própria de segurança contra incêndio e pânico deve assinalar todas as mudanças de direção, saídas, escadas, etc. e ser instalada segundo sua função, a saber:</w:t>
      </w:r>
    </w:p>
    <w:p w14:paraId="6FBC037A" w14:textId="77777777" w:rsidR="007A7538" w:rsidRDefault="007A7538" w:rsidP="007A7538">
      <w:pPr>
        <w:pStyle w:val="PargrafodaLista"/>
        <w:numPr>
          <w:ilvl w:val="0"/>
          <w:numId w:val="20"/>
        </w:numPr>
        <w:spacing w:before="120"/>
        <w:ind w:left="1077" w:firstLine="0"/>
        <w:rPr>
          <w:rFonts w:cs="Times New Roman"/>
        </w:rPr>
      </w:pPr>
      <w:r w:rsidRPr="64773AB8">
        <w:rPr>
          <w:rFonts w:cs="Times New Roman"/>
        </w:rPr>
        <w:t>A sinalização nas portas de saída de emergência deve ser localizada imediatamente acima das portas, no Máximo a 0,10 m da verga, ou diretamente na folha da porta, a uma altura de 2,20 m medida do piso acabado à base da sinalização;</w:t>
      </w:r>
    </w:p>
    <w:p w14:paraId="1ADE5FC0" w14:textId="77777777" w:rsidR="007A7538" w:rsidRDefault="007A7538" w:rsidP="007A7538">
      <w:pPr>
        <w:pStyle w:val="PargrafodaLista"/>
        <w:numPr>
          <w:ilvl w:val="0"/>
          <w:numId w:val="20"/>
        </w:numPr>
        <w:rPr>
          <w:rFonts w:cs="Times New Roman"/>
        </w:rPr>
      </w:pPr>
      <w:r w:rsidRPr="64773AB8">
        <w:rPr>
          <w:rFonts w:cs="Times New Roman"/>
        </w:rPr>
        <w:t>A sinalização de orientação das rotas de saída deve ser localizada de modo que a distância de percurso de qualquer ponto da rota de saída até a sinalização seja de, no máximo 10 m.</w:t>
      </w:r>
    </w:p>
    <w:p w14:paraId="600C091D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A sinalização deve ser instalada de modo que a sua base seja esteja a 2,20m do piso acabado.</w:t>
      </w:r>
    </w:p>
    <w:p w14:paraId="48C6787F" w14:textId="77777777" w:rsidR="007A7538" w:rsidRDefault="007A7538" w:rsidP="007A7538">
      <w:pPr>
        <w:spacing w:line="240" w:lineRule="auto"/>
        <w:jc w:val="center"/>
        <w:rPr>
          <w:b/>
          <w:bCs/>
          <w:sz w:val="20"/>
          <w:szCs w:val="20"/>
          <w:lang w:eastAsia="pt-BR"/>
        </w:rPr>
      </w:pPr>
      <w:r w:rsidRPr="64773AB8">
        <w:rPr>
          <w:b/>
          <w:bCs/>
          <w:sz w:val="20"/>
          <w:szCs w:val="20"/>
          <w:lang w:eastAsia="pt-BR"/>
        </w:rPr>
        <w:t>Figura 22. Instalação da placa de sinalização</w:t>
      </w:r>
    </w:p>
    <w:p w14:paraId="01098D9C" w14:textId="77777777" w:rsidR="007A7538" w:rsidRDefault="007A7538" w:rsidP="007A7538">
      <w:pPr>
        <w:jc w:val="center"/>
      </w:pPr>
      <w:r>
        <w:rPr>
          <w:noProof/>
          <w:lang w:eastAsia="pt-BR"/>
        </w:rPr>
        <w:drawing>
          <wp:inline distT="0" distB="0" distL="0" distR="0" wp14:anchorId="2B87063A" wp14:editId="76069670">
            <wp:extent cx="3587750" cy="2421645"/>
            <wp:effectExtent l="0" t="0" r="0" b="0"/>
            <wp:docPr id="73544922" name="picture" descr="Sinalização de emergê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53640926-AAD7-44D8-BBD7-CCE9431645EC}">
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</a:ext>
                      </a:extLst>
                    </a:blip>
                    <a:srcRect t="2068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42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A5B9B" w14:textId="77777777" w:rsidR="007A7538" w:rsidRDefault="007A7538" w:rsidP="007A7538">
      <w:pPr>
        <w:ind w:firstLine="1134"/>
        <w:rPr>
          <w:rFonts w:cs="Times New Roman"/>
        </w:rPr>
      </w:pPr>
    </w:p>
    <w:p w14:paraId="64E94384" w14:textId="77777777" w:rsidR="007A7538" w:rsidRDefault="007A7538" w:rsidP="007A7538">
      <w:pPr>
        <w:ind w:firstLine="1134"/>
        <w:rPr>
          <w:rFonts w:ascii="Arial" w:hAnsi="Arial" w:cs="Arial"/>
          <w:sz w:val="20"/>
          <w:szCs w:val="20"/>
        </w:rPr>
      </w:pPr>
      <w:r w:rsidRPr="64773AB8">
        <w:rPr>
          <w:rFonts w:cs="Times New Roman"/>
        </w:rPr>
        <w:t>As sinalizações complementares de indicação continuada das rotas de saída e de indicação de obstáculos devem possuir efeito fotoluminescente</w:t>
      </w:r>
      <w:r w:rsidRPr="64773AB8">
        <w:rPr>
          <w:rFonts w:ascii="Arial" w:hAnsi="Arial" w:cs="Arial"/>
          <w:sz w:val="20"/>
          <w:szCs w:val="20"/>
        </w:rPr>
        <w:t>.</w:t>
      </w:r>
    </w:p>
    <w:p w14:paraId="63D00E12" w14:textId="77777777" w:rsidR="007A7538" w:rsidRDefault="007A7538" w:rsidP="007A7538">
      <w:pPr>
        <w:spacing w:line="240" w:lineRule="auto"/>
        <w:rPr>
          <w:b/>
          <w:bCs/>
          <w:sz w:val="20"/>
          <w:szCs w:val="20"/>
          <w:lang w:eastAsia="pt-BR"/>
        </w:rPr>
      </w:pPr>
    </w:p>
    <w:p w14:paraId="3FB8B0B1" w14:textId="77777777" w:rsidR="007A7538" w:rsidRDefault="007A7538" w:rsidP="007A7538">
      <w:pPr>
        <w:spacing w:line="240" w:lineRule="auto"/>
        <w:jc w:val="center"/>
        <w:rPr>
          <w:b/>
          <w:bCs/>
          <w:sz w:val="20"/>
          <w:szCs w:val="20"/>
          <w:lang w:eastAsia="pt-BR"/>
        </w:rPr>
      </w:pPr>
      <w:r w:rsidRPr="64773AB8">
        <w:rPr>
          <w:b/>
          <w:bCs/>
          <w:sz w:val="20"/>
          <w:szCs w:val="20"/>
          <w:lang w:eastAsia="pt-BR"/>
        </w:rPr>
        <w:t>Figura 23. Indicação de Saídas de emergência</w:t>
      </w:r>
    </w:p>
    <w:p w14:paraId="2B5F3C36" w14:textId="77777777" w:rsidR="007A7538" w:rsidRDefault="007A7538" w:rsidP="007A7538">
      <w:pPr>
        <w:spacing w:line="240" w:lineRule="auto"/>
        <w:jc w:val="center"/>
        <w:rPr>
          <w:b/>
          <w:bCs/>
          <w:sz w:val="20"/>
          <w:szCs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5C64FCE" wp14:editId="53F07B42">
            <wp:extent cx="3752850" cy="1819275"/>
            <wp:effectExtent l="0" t="0" r="0" b="9525"/>
            <wp:docPr id="729520476" name="picture" descr="Pl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8">
                      <a:extLst>
                        <a:ext uri="{53640926-AAD7-44D8-BBD7-CCE9431645EC}">
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</a:ext>
                      </a:extLst>
                    </a:blip>
                    <a:srcRect t="6757" b="7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5A926" w14:textId="77777777" w:rsidR="007A7538" w:rsidRDefault="007A7538" w:rsidP="007A7538">
      <w:pPr>
        <w:spacing w:line="240" w:lineRule="auto"/>
        <w:rPr>
          <w:b/>
          <w:bCs/>
          <w:sz w:val="20"/>
          <w:szCs w:val="20"/>
          <w:lang w:eastAsia="pt-BR"/>
        </w:rPr>
      </w:pPr>
    </w:p>
    <w:p w14:paraId="0F871595" w14:textId="77777777" w:rsidR="007A7538" w:rsidRDefault="007A7538" w:rsidP="007A7538"/>
    <w:p w14:paraId="41CA3509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As demais sinalizações aplicadas em piso acabados podem ser executadas em tinta que resista a desgaste, por um período de tempo considerável, decorrente do trafego de pessoas, veículos e utilização de produtos e materiais utilizados para a limpeza de pisos.</w:t>
      </w:r>
    </w:p>
    <w:p w14:paraId="056181F9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O sistema de sinalização de emergência tem por finalidade reduzir o risco de ocorrência de incêndio, alertando para os riscos existentes e garantir que sejam adotadas ações adequadas às situações de risco, que orientem as ações de combate e facilitem a localização dos equipamentos e das rotas de saída para o abandono seguro das instalações.</w:t>
      </w:r>
    </w:p>
    <w:p w14:paraId="08C3EFEC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As placas de sinalização de emergência serão confeccionadas em acrílico em cores padronizada (pintada em verde com seu logotipo e texto na cor branca).</w:t>
      </w:r>
    </w:p>
    <w:p w14:paraId="5FD7E8A1" w14:textId="77777777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As sinalizações aplicadas nos pisos acabados serão executadas com tintas próprias, com capacidade para resistir a utilização de produtos químicos utilizados na limpeza e serão instaladas nos locais dos extintores de incêndio.</w:t>
      </w:r>
    </w:p>
    <w:p w14:paraId="42C75C9E" w14:textId="6DCF434B" w:rsidR="007A7538" w:rsidRDefault="007A7538" w:rsidP="007A7538">
      <w:pPr>
        <w:ind w:firstLine="720"/>
        <w:rPr>
          <w:rFonts w:cs="Times New Roman"/>
        </w:rPr>
      </w:pPr>
      <w:r w:rsidRPr="64773AB8">
        <w:rPr>
          <w:rFonts w:cs="Times New Roman"/>
        </w:rPr>
        <w:t>Serão sinalizados por meio de placas os locais onde est</w:t>
      </w:r>
      <w:r>
        <w:rPr>
          <w:rFonts w:cs="Times New Roman"/>
        </w:rPr>
        <w:t xml:space="preserve">iverem localizados </w:t>
      </w:r>
      <w:r w:rsidRPr="64773AB8">
        <w:rPr>
          <w:rFonts w:cs="Times New Roman"/>
        </w:rPr>
        <w:t>os extintores de incêndio, conforme demonstram os respectivos detalhes no projeto.</w:t>
      </w:r>
    </w:p>
    <w:p w14:paraId="365700D3" w14:textId="77777777" w:rsidR="007A7538" w:rsidRDefault="007A7538" w:rsidP="007A7538">
      <w:pPr>
        <w:ind w:firstLine="720"/>
        <w:rPr>
          <w:rFonts w:cs="Times New Roman"/>
        </w:rPr>
      </w:pPr>
    </w:p>
    <w:p w14:paraId="4668F604" w14:textId="77777777" w:rsidR="003C2921" w:rsidRDefault="003C2921" w:rsidP="00D232F5">
      <w:pPr>
        <w:rPr>
          <w:rFonts w:asciiTheme="majorHAnsi" w:eastAsiaTheme="majorEastAsia" w:hAnsiTheme="majorHAnsi" w:cstheme="majorBidi"/>
          <w:b/>
          <w:bCs/>
          <w:color w:val="000000" w:themeColor="accent1" w:themeShade="BF"/>
          <w:szCs w:val="28"/>
          <w:lang w:eastAsia="pt-BR"/>
        </w:rPr>
      </w:pPr>
    </w:p>
    <w:p w14:paraId="5A34B4BA" w14:textId="3B1C4645" w:rsidR="00842E89" w:rsidRDefault="00842E89" w:rsidP="00842E89">
      <w:pPr>
        <w:jc w:val="right"/>
      </w:pPr>
    </w:p>
    <w:p w14:paraId="75D7A5B3" w14:textId="77777777" w:rsidR="004822F0" w:rsidRDefault="004822F0" w:rsidP="003156C0">
      <w:pPr>
        <w:jc w:val="center"/>
        <w:rPr>
          <w:lang w:eastAsia="pt-BR"/>
        </w:rPr>
      </w:pPr>
    </w:p>
    <w:p w14:paraId="6C59891E" w14:textId="77777777" w:rsidR="00023C72" w:rsidRDefault="00023C72" w:rsidP="003156C0">
      <w:pPr>
        <w:jc w:val="center"/>
        <w:rPr>
          <w:lang w:eastAsia="pt-BR"/>
        </w:rPr>
      </w:pPr>
    </w:p>
    <w:p w14:paraId="41EE33FE" w14:textId="77777777" w:rsidR="00023C72" w:rsidRDefault="00023C72" w:rsidP="003156C0">
      <w:pPr>
        <w:jc w:val="center"/>
        <w:rPr>
          <w:lang w:eastAsia="pt-BR"/>
        </w:rPr>
      </w:pPr>
    </w:p>
    <w:p w14:paraId="6A4D66EC" w14:textId="77777777" w:rsidR="00023C72" w:rsidRDefault="00023C72" w:rsidP="003156C0">
      <w:pPr>
        <w:jc w:val="center"/>
        <w:rPr>
          <w:lang w:eastAsia="pt-BR"/>
        </w:rPr>
      </w:pPr>
    </w:p>
    <w:p w14:paraId="367248CC" w14:textId="77777777" w:rsidR="00023C72" w:rsidRDefault="00023C72" w:rsidP="003156C0">
      <w:pPr>
        <w:jc w:val="center"/>
        <w:rPr>
          <w:lang w:eastAsia="pt-BR"/>
        </w:rPr>
      </w:pPr>
    </w:p>
    <w:p w14:paraId="595F8483" w14:textId="77777777" w:rsidR="00023C72" w:rsidRDefault="00023C72" w:rsidP="003156C0">
      <w:pPr>
        <w:jc w:val="center"/>
        <w:rPr>
          <w:lang w:eastAsia="pt-BR"/>
        </w:rPr>
      </w:pPr>
    </w:p>
    <w:p w14:paraId="406B7D97" w14:textId="77777777" w:rsidR="00023C72" w:rsidRDefault="00023C72" w:rsidP="003156C0">
      <w:pPr>
        <w:jc w:val="center"/>
        <w:rPr>
          <w:lang w:eastAsia="pt-BR"/>
        </w:rPr>
      </w:pPr>
    </w:p>
    <w:p w14:paraId="76BDE830" w14:textId="77777777" w:rsidR="00023C72" w:rsidRPr="00130B6F" w:rsidRDefault="00023C72" w:rsidP="003156C0">
      <w:pPr>
        <w:pBdr>
          <w:bottom w:val="single" w:sz="12" w:space="1" w:color="auto"/>
        </w:pBdr>
        <w:jc w:val="center"/>
        <w:rPr>
          <w:lang w:eastAsia="pt-BR"/>
        </w:rPr>
      </w:pPr>
    </w:p>
    <w:p w14:paraId="4B644A0F" w14:textId="77777777" w:rsidR="00023C72" w:rsidRDefault="00023C72" w:rsidP="00023C72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79FEE2" w14:textId="77777777" w:rsidR="00023C72" w:rsidRDefault="00023C72" w:rsidP="00023C72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341159" w14:textId="77777777" w:rsidR="00023C72" w:rsidRDefault="00023C72" w:rsidP="00023C72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8A56BB" w14:textId="77777777" w:rsidR="00023C72" w:rsidRDefault="00023C72" w:rsidP="00023C72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86E94D" w14:textId="76558F38" w:rsidR="00023C72" w:rsidRPr="00CA77E5" w:rsidRDefault="00023C72" w:rsidP="00023C72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76D013DC">
        <w:rPr>
          <w:rFonts w:ascii="Arial" w:hAnsi="Arial" w:cs="Arial"/>
          <w:b/>
          <w:bCs/>
          <w:sz w:val="28"/>
          <w:szCs w:val="28"/>
        </w:rPr>
        <w:t>____________</w:t>
      </w:r>
      <w:r>
        <w:rPr>
          <w:rFonts w:ascii="Arial" w:hAnsi="Arial" w:cs="Arial"/>
          <w:b/>
          <w:sz w:val="28"/>
          <w:szCs w:val="28"/>
        </w:rPr>
        <w:br/>
      </w:r>
      <w:r w:rsidRPr="6BFE6FB2">
        <w:rPr>
          <w:rFonts w:cs="Times New Roman"/>
          <w:b/>
          <w:bCs/>
          <w:sz w:val="18"/>
          <w:szCs w:val="18"/>
        </w:rPr>
        <w:t>MARCIO BRAGA DE ALMEIDA</w:t>
      </w:r>
      <w:r w:rsidRPr="0051540D">
        <w:rPr>
          <w:rFonts w:cs="Times New Roman"/>
          <w:b/>
          <w:sz w:val="18"/>
          <w:szCs w:val="18"/>
        </w:rPr>
        <w:tab/>
      </w:r>
      <w:r w:rsidRPr="0051540D">
        <w:rPr>
          <w:rFonts w:cs="Times New Roman"/>
          <w:b/>
          <w:sz w:val="20"/>
          <w:szCs w:val="20"/>
        </w:rPr>
        <w:br/>
      </w:r>
      <w:r w:rsidRPr="6BFE6FB2">
        <w:rPr>
          <w:rFonts w:cs="Times New Roman"/>
          <w:sz w:val="18"/>
          <w:szCs w:val="18"/>
        </w:rPr>
        <w:t>Eng. Sanitarista e Ambiental</w:t>
      </w:r>
      <w:r w:rsidRPr="0051540D">
        <w:rPr>
          <w:rFonts w:cs="Times New Roman"/>
          <w:b/>
          <w:sz w:val="18"/>
          <w:szCs w:val="18"/>
        </w:rPr>
        <w:br/>
      </w:r>
      <w:r w:rsidRPr="6BFE6FB2">
        <w:rPr>
          <w:rFonts w:cs="Times New Roman"/>
          <w:sz w:val="18"/>
          <w:szCs w:val="18"/>
        </w:rPr>
        <w:t xml:space="preserve">CREA-MT N° </w:t>
      </w:r>
      <w:r w:rsidRPr="0051540D">
        <w:rPr>
          <w:rFonts w:cs="Times New Roman"/>
          <w:sz w:val="18"/>
          <w:szCs w:val="18"/>
        </w:rPr>
        <w:t>040150</w:t>
      </w:r>
    </w:p>
    <w:tbl>
      <w:tblPr>
        <w:tblStyle w:val="Tabelacomgrade"/>
        <w:tblW w:w="9024" w:type="dxa"/>
        <w:tblLook w:val="04A0" w:firstRow="1" w:lastRow="0" w:firstColumn="1" w:lastColumn="0" w:noHBand="0" w:noVBand="1"/>
      </w:tblPr>
      <w:tblGrid>
        <w:gridCol w:w="9024"/>
      </w:tblGrid>
      <w:tr w:rsidR="00023C72" w14:paraId="589F24F4" w14:textId="77777777" w:rsidTr="003E5922">
        <w:trPr>
          <w:trHeight w:val="2112"/>
        </w:trPr>
        <w:tc>
          <w:tcPr>
            <w:tcW w:w="9024" w:type="dxa"/>
          </w:tcPr>
          <w:p w14:paraId="44B0DC74" w14:textId="77777777" w:rsidR="00023C72" w:rsidRDefault="00023C72" w:rsidP="003E5922">
            <w:pPr>
              <w:spacing w:before="120" w:after="120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6BFE6FB2">
              <w:rPr>
                <w:rFonts w:cs="Times New Roman"/>
                <w:b/>
                <w:bCs/>
                <w:sz w:val="18"/>
                <w:szCs w:val="18"/>
              </w:rPr>
              <w:t>Aprovado por:</w:t>
            </w:r>
          </w:p>
          <w:p w14:paraId="500631CB" w14:textId="77777777" w:rsidR="00023C72" w:rsidRDefault="00023C72" w:rsidP="003E5922">
            <w:pPr>
              <w:spacing w:before="120" w:after="120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8B128EB" w14:textId="77777777" w:rsidR="00023C72" w:rsidRDefault="00023C72" w:rsidP="003E592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6D013DC">
              <w:rPr>
                <w:rFonts w:ascii="Arial" w:hAnsi="Arial" w:cs="Arial"/>
                <w:b/>
                <w:bCs/>
                <w:sz w:val="28"/>
                <w:szCs w:val="28"/>
              </w:rPr>
              <w:t>_________________________</w:t>
            </w:r>
          </w:p>
          <w:p w14:paraId="5F7B6FA0" w14:textId="77777777" w:rsidR="00023C72" w:rsidRDefault="00023C72" w:rsidP="003E5922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76D013DC">
              <w:rPr>
                <w:rFonts w:cs="Times New Roman"/>
                <w:b/>
                <w:bCs/>
                <w:sz w:val="18"/>
                <w:szCs w:val="18"/>
              </w:rPr>
              <w:t>(Assinatura e carimbo)</w:t>
            </w:r>
          </w:p>
          <w:p w14:paraId="1D762611" w14:textId="77777777" w:rsidR="00023C72" w:rsidRPr="0051540D" w:rsidRDefault="00023C72" w:rsidP="003E5922">
            <w:pPr>
              <w:spacing w:before="120" w:after="12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CFCBA90" w14:textId="77777777" w:rsidR="004822F0" w:rsidRPr="00130B6F" w:rsidRDefault="004822F0" w:rsidP="003156C0">
      <w:pPr>
        <w:jc w:val="center"/>
        <w:rPr>
          <w:lang w:eastAsia="pt-BR"/>
        </w:rPr>
      </w:pPr>
    </w:p>
    <w:p w14:paraId="368E0DF0" w14:textId="77777777" w:rsidR="004822F0" w:rsidRPr="00130B6F" w:rsidRDefault="004822F0" w:rsidP="003156C0">
      <w:pPr>
        <w:jc w:val="center"/>
        <w:rPr>
          <w:lang w:eastAsia="pt-BR"/>
        </w:rPr>
      </w:pPr>
    </w:p>
    <w:p w14:paraId="110F1AE7" w14:textId="77777777" w:rsidR="003156C0" w:rsidRPr="00130B6F" w:rsidRDefault="003156C0" w:rsidP="003156C0">
      <w:pPr>
        <w:jc w:val="center"/>
        <w:rPr>
          <w:lang w:eastAsia="pt-BR"/>
        </w:rPr>
      </w:pPr>
    </w:p>
    <w:sectPr w:rsidR="003156C0" w:rsidRPr="00130B6F" w:rsidSect="00E02397">
      <w:headerReference w:type="default" r:id="rId19"/>
      <w:footerReference w:type="default" r:id="rId20"/>
      <w:pgSz w:w="11906" w:h="16838"/>
      <w:pgMar w:top="1701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3C7F" w14:textId="77777777" w:rsidR="00804C40" w:rsidRDefault="00804C40" w:rsidP="00C24E84">
      <w:pPr>
        <w:spacing w:line="240" w:lineRule="auto"/>
      </w:pPr>
      <w:r>
        <w:separator/>
      </w:r>
    </w:p>
  </w:endnote>
  <w:endnote w:type="continuationSeparator" w:id="0">
    <w:p w14:paraId="3E79F3E7" w14:textId="77777777" w:rsidR="00804C40" w:rsidRDefault="00804C40" w:rsidP="00C2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66"/>
      <w:tblLook w:val="04A0" w:firstRow="1" w:lastRow="0" w:firstColumn="1" w:lastColumn="0" w:noHBand="0" w:noVBand="1"/>
    </w:tblPr>
    <w:tblGrid>
      <w:gridCol w:w="9061"/>
    </w:tblGrid>
    <w:tr w:rsidR="007A7538" w14:paraId="7088B84C" w14:textId="77777777" w:rsidTr="00A0162C">
      <w:trPr>
        <w:trHeight w:val="20"/>
      </w:trPr>
      <w:tc>
        <w:tcPr>
          <w:tcW w:w="9061" w:type="dxa"/>
          <w:shd w:val="clear" w:color="auto" w:fill="000066"/>
        </w:tcPr>
        <w:p w14:paraId="3932E505" w14:textId="77777777" w:rsidR="007A7538" w:rsidRPr="00A55230" w:rsidRDefault="007A7538" w:rsidP="00A55230">
          <w:pPr>
            <w:pStyle w:val="Cabealho"/>
            <w:rPr>
              <w:sz w:val="6"/>
            </w:rPr>
          </w:pPr>
        </w:p>
      </w:tc>
    </w:tr>
  </w:tbl>
  <w:p w14:paraId="7520E14E" w14:textId="2FFE842A" w:rsidR="007A7538" w:rsidRDefault="007A7538" w:rsidP="00A55CB0">
    <w:pPr>
      <w:pStyle w:val="Rodap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1FE44" w14:textId="3E31D4B1" w:rsidR="007A7538" w:rsidRPr="00013AB8" w:rsidRDefault="007A7538" w:rsidP="006A0976">
    <w:pPr>
      <w:pStyle w:val="Rodap"/>
      <w:jc w:val="right"/>
      <w:rPr>
        <w:b/>
        <w:i/>
        <w:sz w:val="20"/>
      </w:rPr>
    </w:pPr>
    <w:r w:rsidRPr="00013AB8">
      <w:rPr>
        <w:b/>
        <w:i/>
        <w:sz w:val="20"/>
      </w:rPr>
      <w:t xml:space="preserve">Página </w:t>
    </w:r>
    <w:r w:rsidRPr="00013AB8">
      <w:rPr>
        <w:b/>
        <w:i/>
        <w:sz w:val="20"/>
      </w:rPr>
      <w:fldChar w:fldCharType="begin"/>
    </w:r>
    <w:r w:rsidRPr="00013AB8">
      <w:rPr>
        <w:b/>
        <w:i/>
        <w:sz w:val="20"/>
      </w:rPr>
      <w:instrText>PAGE</w:instrText>
    </w:r>
    <w:r w:rsidRPr="00013AB8">
      <w:rPr>
        <w:b/>
        <w:i/>
        <w:sz w:val="20"/>
      </w:rPr>
      <w:fldChar w:fldCharType="separate"/>
    </w:r>
    <w:r>
      <w:rPr>
        <w:b/>
        <w:i/>
        <w:noProof/>
        <w:sz w:val="20"/>
      </w:rPr>
      <w:t>1</w:t>
    </w:r>
    <w:r w:rsidRPr="00013AB8">
      <w:rPr>
        <w:b/>
        <w:i/>
        <w:sz w:val="20"/>
      </w:rPr>
      <w:fldChar w:fldCharType="end"/>
    </w:r>
    <w:r w:rsidRPr="00013AB8">
      <w:rPr>
        <w:b/>
        <w:i/>
        <w:sz w:val="20"/>
      </w:rPr>
      <w:t xml:space="preserve"> de </w:t>
    </w:r>
    <w:r w:rsidRPr="00013AB8">
      <w:rPr>
        <w:b/>
        <w:i/>
        <w:sz w:val="20"/>
      </w:rPr>
      <w:fldChar w:fldCharType="begin"/>
    </w:r>
    <w:r w:rsidRPr="00013AB8">
      <w:rPr>
        <w:b/>
        <w:i/>
        <w:sz w:val="20"/>
      </w:rPr>
      <w:instrText>NUMPAGES</w:instrText>
    </w:r>
    <w:r w:rsidRPr="00013AB8">
      <w:rPr>
        <w:b/>
        <w:i/>
        <w:sz w:val="20"/>
      </w:rPr>
      <w:fldChar w:fldCharType="separate"/>
    </w:r>
    <w:r w:rsidR="00530501">
      <w:rPr>
        <w:b/>
        <w:i/>
        <w:noProof/>
        <w:sz w:val="20"/>
      </w:rPr>
      <w:t>12</w:t>
    </w:r>
    <w:r w:rsidRPr="00013AB8">
      <w:rPr>
        <w:b/>
        <w:i/>
        <w:sz w:val="20"/>
      </w:rPr>
      <w:fldChar w:fldCharType="end"/>
    </w:r>
  </w:p>
  <w:p w14:paraId="2038E5BB" w14:textId="77777777" w:rsidR="007A7538" w:rsidRDefault="007A75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66"/>
      <w:tblLook w:val="04A0" w:firstRow="1" w:lastRow="0" w:firstColumn="1" w:lastColumn="0" w:noHBand="0" w:noVBand="1"/>
    </w:tblPr>
    <w:tblGrid>
      <w:gridCol w:w="9061"/>
    </w:tblGrid>
    <w:tr w:rsidR="007A7538" w14:paraId="2A6E6894" w14:textId="77777777" w:rsidTr="00E02397">
      <w:trPr>
        <w:trHeight w:val="20"/>
      </w:trPr>
      <w:tc>
        <w:tcPr>
          <w:tcW w:w="9061" w:type="dxa"/>
          <w:shd w:val="clear" w:color="auto" w:fill="000066"/>
        </w:tcPr>
        <w:p w14:paraId="13A7E0F9" w14:textId="77777777" w:rsidR="007A7538" w:rsidRPr="00A55230" w:rsidRDefault="007A7538" w:rsidP="00A55230">
          <w:pPr>
            <w:pStyle w:val="Cabealho"/>
            <w:rPr>
              <w:sz w:val="6"/>
            </w:rPr>
          </w:pPr>
        </w:p>
      </w:tc>
    </w:tr>
  </w:tbl>
  <w:p w14:paraId="68AED17A" w14:textId="1536AEC3" w:rsidR="007A7538" w:rsidRDefault="007A7538" w:rsidP="0081392C">
    <w:pPr>
      <w:pStyle w:val="Rodap"/>
      <w:jc w:val="right"/>
      <w:rPr>
        <w:sz w:val="20"/>
      </w:rPr>
    </w:pPr>
    <w:r w:rsidRPr="00A3014C">
      <w:rPr>
        <w:sz w:val="20"/>
      </w:rPr>
      <w:t xml:space="preserve">Página </w:t>
    </w:r>
    <w:r w:rsidRPr="00A3014C">
      <w:rPr>
        <w:b/>
        <w:bCs/>
        <w:sz w:val="20"/>
      </w:rPr>
      <w:fldChar w:fldCharType="begin"/>
    </w:r>
    <w:r w:rsidRPr="00A3014C">
      <w:rPr>
        <w:b/>
        <w:bCs/>
        <w:sz w:val="20"/>
      </w:rPr>
      <w:instrText>PAGE</w:instrText>
    </w:r>
    <w:r w:rsidRPr="00A3014C">
      <w:rPr>
        <w:b/>
        <w:bCs/>
        <w:sz w:val="20"/>
      </w:rPr>
      <w:fldChar w:fldCharType="separate"/>
    </w:r>
    <w:r w:rsidR="0016559F">
      <w:rPr>
        <w:b/>
        <w:bCs/>
        <w:noProof/>
        <w:sz w:val="20"/>
      </w:rPr>
      <w:t>3</w:t>
    </w:r>
    <w:r w:rsidRPr="00A3014C">
      <w:rPr>
        <w:b/>
        <w:bCs/>
        <w:sz w:val="20"/>
      </w:rPr>
      <w:fldChar w:fldCharType="end"/>
    </w:r>
    <w:r w:rsidRPr="00A3014C">
      <w:rPr>
        <w:sz w:val="20"/>
      </w:rPr>
      <w:t xml:space="preserve"> de </w:t>
    </w:r>
    <w:r w:rsidRPr="00A3014C">
      <w:rPr>
        <w:b/>
        <w:bCs/>
        <w:sz w:val="20"/>
      </w:rPr>
      <w:fldChar w:fldCharType="begin"/>
    </w:r>
    <w:r w:rsidRPr="00A3014C">
      <w:rPr>
        <w:b/>
        <w:bCs/>
        <w:sz w:val="20"/>
      </w:rPr>
      <w:instrText>NUMPAGES</w:instrText>
    </w:r>
    <w:r w:rsidRPr="00A3014C">
      <w:rPr>
        <w:b/>
        <w:bCs/>
        <w:sz w:val="20"/>
      </w:rPr>
      <w:fldChar w:fldCharType="separate"/>
    </w:r>
    <w:r w:rsidR="0016559F">
      <w:rPr>
        <w:b/>
        <w:bCs/>
        <w:noProof/>
        <w:sz w:val="20"/>
      </w:rPr>
      <w:t>12</w:t>
    </w:r>
    <w:r w:rsidRPr="00A3014C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C245" w14:textId="77777777" w:rsidR="00804C40" w:rsidRDefault="00804C40" w:rsidP="00C24E84">
      <w:pPr>
        <w:spacing w:line="240" w:lineRule="auto"/>
      </w:pPr>
      <w:r>
        <w:separator/>
      </w:r>
    </w:p>
  </w:footnote>
  <w:footnote w:type="continuationSeparator" w:id="0">
    <w:p w14:paraId="0A52DEA0" w14:textId="77777777" w:rsidR="00804C40" w:rsidRDefault="00804C40" w:rsidP="00C24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746F" w14:textId="1F14D668" w:rsidR="007A7538" w:rsidRDefault="007A7538" w:rsidP="006A0976">
    <w:pPr>
      <w:jc w:val="right"/>
      <w:rPr>
        <w:b/>
        <w:i/>
        <w:sz w:val="20"/>
      </w:rPr>
    </w:pPr>
  </w:p>
  <w:p w14:paraId="0F6363D4" w14:textId="77777777" w:rsidR="007A7538" w:rsidRPr="00013AB8" w:rsidRDefault="007A7538" w:rsidP="006A0976">
    <w:pPr>
      <w:jc w:val="right"/>
      <w:rPr>
        <w:b/>
        <w:i/>
        <w:sz w:val="20"/>
      </w:rPr>
    </w:pPr>
    <w:r w:rsidRPr="00DB4154">
      <w:rPr>
        <w:b/>
        <w:i/>
        <w:sz w:val="20"/>
      </w:rPr>
      <w:t>Ref. Proposta: 00</w:t>
    </w:r>
    <w:r>
      <w:rPr>
        <w:b/>
        <w:i/>
        <w:sz w:val="20"/>
      </w:rPr>
      <w:t>1/2017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9ADE" w14:textId="77777777" w:rsidR="007A7538" w:rsidRDefault="007A7538" w:rsidP="00A55230">
    <w:pPr>
      <w:pStyle w:val="Cabealho"/>
    </w:pPr>
  </w:p>
  <w:p w14:paraId="3AF38BAB" w14:textId="77777777" w:rsidR="007A7538" w:rsidRDefault="007A7538" w:rsidP="00A55230">
    <w:pPr>
      <w:pStyle w:val="Cabealho"/>
    </w:pPr>
  </w:p>
  <w:p w14:paraId="2C41F9C9" w14:textId="77777777" w:rsidR="007A7538" w:rsidRDefault="007A7538" w:rsidP="00A55230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66"/>
      <w:tblLook w:val="04A0" w:firstRow="1" w:lastRow="0" w:firstColumn="1" w:lastColumn="0" w:noHBand="0" w:noVBand="1"/>
    </w:tblPr>
    <w:tblGrid>
      <w:gridCol w:w="9061"/>
    </w:tblGrid>
    <w:tr w:rsidR="007A7538" w14:paraId="2867800A" w14:textId="77777777" w:rsidTr="00E02397">
      <w:trPr>
        <w:trHeight w:val="20"/>
      </w:trPr>
      <w:tc>
        <w:tcPr>
          <w:tcW w:w="9061" w:type="dxa"/>
          <w:shd w:val="clear" w:color="auto" w:fill="000066"/>
        </w:tcPr>
        <w:p w14:paraId="0EBA9EB7" w14:textId="77777777" w:rsidR="007A7538" w:rsidRPr="00A55230" w:rsidRDefault="007A7538" w:rsidP="00A55230">
          <w:pPr>
            <w:pStyle w:val="Cabealho"/>
            <w:rPr>
              <w:sz w:val="6"/>
            </w:rPr>
          </w:pPr>
        </w:p>
      </w:tc>
    </w:tr>
  </w:tbl>
  <w:p w14:paraId="25A7C3E5" w14:textId="77777777" w:rsidR="007A7538" w:rsidRPr="00A55230" w:rsidRDefault="007A7538" w:rsidP="00A552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6E3"/>
    <w:multiLevelType w:val="hybridMultilevel"/>
    <w:tmpl w:val="2EE427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A80847"/>
    <w:multiLevelType w:val="hybridMultilevel"/>
    <w:tmpl w:val="935E11E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B446EE"/>
    <w:multiLevelType w:val="hybridMultilevel"/>
    <w:tmpl w:val="D6E0EA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166A41"/>
    <w:multiLevelType w:val="hybridMultilevel"/>
    <w:tmpl w:val="289E92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269C4"/>
    <w:multiLevelType w:val="hybridMultilevel"/>
    <w:tmpl w:val="7F58E18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0433E9F"/>
    <w:multiLevelType w:val="hybridMultilevel"/>
    <w:tmpl w:val="543290E2"/>
    <w:lvl w:ilvl="0" w:tplc="994EC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6E3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186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27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61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AA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AC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E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C1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B0763"/>
    <w:multiLevelType w:val="hybridMultilevel"/>
    <w:tmpl w:val="115417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26E1"/>
    <w:multiLevelType w:val="hybridMultilevel"/>
    <w:tmpl w:val="7D408292"/>
    <w:lvl w:ilvl="0" w:tplc="80C8E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0574">
      <w:start w:val="1"/>
      <w:numFmt w:val="lowerLetter"/>
      <w:lvlText w:val="%2)"/>
      <w:lvlJc w:val="left"/>
      <w:pPr>
        <w:ind w:left="1440" w:hanging="360"/>
      </w:pPr>
    </w:lvl>
    <w:lvl w:ilvl="2" w:tplc="81786058">
      <w:start w:val="1"/>
      <w:numFmt w:val="lowerRoman"/>
      <w:lvlText w:val="%3."/>
      <w:lvlJc w:val="right"/>
      <w:pPr>
        <w:ind w:left="2160" w:hanging="180"/>
      </w:pPr>
    </w:lvl>
    <w:lvl w:ilvl="3" w:tplc="734ED83E">
      <w:start w:val="1"/>
      <w:numFmt w:val="decimal"/>
      <w:lvlText w:val="%4."/>
      <w:lvlJc w:val="left"/>
      <w:pPr>
        <w:ind w:left="2880" w:hanging="360"/>
      </w:pPr>
    </w:lvl>
    <w:lvl w:ilvl="4" w:tplc="763439DC">
      <w:start w:val="1"/>
      <w:numFmt w:val="lowerLetter"/>
      <w:lvlText w:val="%5."/>
      <w:lvlJc w:val="left"/>
      <w:pPr>
        <w:ind w:left="3600" w:hanging="360"/>
      </w:pPr>
    </w:lvl>
    <w:lvl w:ilvl="5" w:tplc="3CCEF74E">
      <w:start w:val="1"/>
      <w:numFmt w:val="lowerRoman"/>
      <w:lvlText w:val="%6."/>
      <w:lvlJc w:val="right"/>
      <w:pPr>
        <w:ind w:left="4320" w:hanging="180"/>
      </w:pPr>
    </w:lvl>
    <w:lvl w:ilvl="6" w:tplc="08BC5EB0">
      <w:start w:val="1"/>
      <w:numFmt w:val="decimal"/>
      <w:lvlText w:val="%7."/>
      <w:lvlJc w:val="left"/>
      <w:pPr>
        <w:ind w:left="5040" w:hanging="360"/>
      </w:pPr>
    </w:lvl>
    <w:lvl w:ilvl="7" w:tplc="15F228DE">
      <w:start w:val="1"/>
      <w:numFmt w:val="lowerLetter"/>
      <w:lvlText w:val="%8."/>
      <w:lvlJc w:val="left"/>
      <w:pPr>
        <w:ind w:left="5760" w:hanging="360"/>
      </w:pPr>
    </w:lvl>
    <w:lvl w:ilvl="8" w:tplc="0FF47C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61E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4483B"/>
    <w:multiLevelType w:val="hybridMultilevel"/>
    <w:tmpl w:val="8A0A06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6BF9"/>
    <w:multiLevelType w:val="hybridMultilevel"/>
    <w:tmpl w:val="E54401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D7148F"/>
    <w:multiLevelType w:val="hybridMultilevel"/>
    <w:tmpl w:val="951CBC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E73CA1"/>
    <w:multiLevelType w:val="hybridMultilevel"/>
    <w:tmpl w:val="757461CA"/>
    <w:lvl w:ilvl="0" w:tplc="0F9ADC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E585F"/>
    <w:multiLevelType w:val="multilevel"/>
    <w:tmpl w:val="0BB4478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EC4FB2"/>
    <w:multiLevelType w:val="hybridMultilevel"/>
    <w:tmpl w:val="331C378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126F62"/>
    <w:multiLevelType w:val="hybridMultilevel"/>
    <w:tmpl w:val="B4C0D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437C0"/>
    <w:multiLevelType w:val="multilevel"/>
    <w:tmpl w:val="2F06475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 w15:restartNumberingAfterBreak="0">
    <w:nsid w:val="79B72C74"/>
    <w:multiLevelType w:val="hybridMultilevel"/>
    <w:tmpl w:val="2A88238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7"/>
  </w:num>
  <w:num w:numId="5">
    <w:abstractNumId w:val="15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9"/>
  </w:num>
  <w:num w:numId="11">
    <w:abstractNumId w:val="6"/>
  </w:num>
  <w:num w:numId="12">
    <w:abstractNumId w:val="16"/>
  </w:num>
  <w:num w:numId="13">
    <w:abstractNumId w:val="5"/>
  </w:num>
  <w:num w:numId="14">
    <w:abstractNumId w:val="7"/>
  </w:num>
  <w:num w:numId="15">
    <w:abstractNumId w:val="4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CA"/>
    <w:rsid w:val="00002587"/>
    <w:rsid w:val="0000261F"/>
    <w:rsid w:val="00002921"/>
    <w:rsid w:val="00005A89"/>
    <w:rsid w:val="00005D0A"/>
    <w:rsid w:val="000060DF"/>
    <w:rsid w:val="00007C05"/>
    <w:rsid w:val="000108A0"/>
    <w:rsid w:val="00011C1E"/>
    <w:rsid w:val="00012DA5"/>
    <w:rsid w:val="00012E12"/>
    <w:rsid w:val="00016415"/>
    <w:rsid w:val="00017C08"/>
    <w:rsid w:val="00022FDD"/>
    <w:rsid w:val="000239FD"/>
    <w:rsid w:val="00023C72"/>
    <w:rsid w:val="00032D7A"/>
    <w:rsid w:val="00034CED"/>
    <w:rsid w:val="00035883"/>
    <w:rsid w:val="00035E7B"/>
    <w:rsid w:val="000401DF"/>
    <w:rsid w:val="000402D1"/>
    <w:rsid w:val="00044016"/>
    <w:rsid w:val="00044EB6"/>
    <w:rsid w:val="00045F9C"/>
    <w:rsid w:val="000468EC"/>
    <w:rsid w:val="00047215"/>
    <w:rsid w:val="0004724E"/>
    <w:rsid w:val="0005174A"/>
    <w:rsid w:val="0005222B"/>
    <w:rsid w:val="000553E4"/>
    <w:rsid w:val="000558BC"/>
    <w:rsid w:val="00056136"/>
    <w:rsid w:val="00056E48"/>
    <w:rsid w:val="00063FB7"/>
    <w:rsid w:val="00070136"/>
    <w:rsid w:val="00070B3E"/>
    <w:rsid w:val="00070C98"/>
    <w:rsid w:val="00072B8D"/>
    <w:rsid w:val="00075E21"/>
    <w:rsid w:val="00081183"/>
    <w:rsid w:val="000829E3"/>
    <w:rsid w:val="00087E77"/>
    <w:rsid w:val="00091406"/>
    <w:rsid w:val="00093AB3"/>
    <w:rsid w:val="00093D2B"/>
    <w:rsid w:val="0009515A"/>
    <w:rsid w:val="00097B1D"/>
    <w:rsid w:val="000A0096"/>
    <w:rsid w:val="000A035C"/>
    <w:rsid w:val="000A104E"/>
    <w:rsid w:val="000A1495"/>
    <w:rsid w:val="000A14C6"/>
    <w:rsid w:val="000A1EFF"/>
    <w:rsid w:val="000A2A34"/>
    <w:rsid w:val="000A3FB5"/>
    <w:rsid w:val="000A4993"/>
    <w:rsid w:val="000A559F"/>
    <w:rsid w:val="000A7AFE"/>
    <w:rsid w:val="000B0033"/>
    <w:rsid w:val="000B0451"/>
    <w:rsid w:val="000B0596"/>
    <w:rsid w:val="000B32F0"/>
    <w:rsid w:val="000B4AC9"/>
    <w:rsid w:val="000B4C49"/>
    <w:rsid w:val="000B6EDD"/>
    <w:rsid w:val="000C17E9"/>
    <w:rsid w:val="000C24FC"/>
    <w:rsid w:val="000C3AE8"/>
    <w:rsid w:val="000C792A"/>
    <w:rsid w:val="000D2BEB"/>
    <w:rsid w:val="000D2E83"/>
    <w:rsid w:val="000D4BAA"/>
    <w:rsid w:val="000D50E5"/>
    <w:rsid w:val="000E1559"/>
    <w:rsid w:val="000E6E99"/>
    <w:rsid w:val="000F0855"/>
    <w:rsid w:val="000F0A57"/>
    <w:rsid w:val="000F1425"/>
    <w:rsid w:val="000F287E"/>
    <w:rsid w:val="00100426"/>
    <w:rsid w:val="001009B5"/>
    <w:rsid w:val="00100A42"/>
    <w:rsid w:val="00101CA0"/>
    <w:rsid w:val="0010221B"/>
    <w:rsid w:val="00102CD3"/>
    <w:rsid w:val="001056DD"/>
    <w:rsid w:val="00107855"/>
    <w:rsid w:val="00107A01"/>
    <w:rsid w:val="00112DEA"/>
    <w:rsid w:val="00114DFE"/>
    <w:rsid w:val="00116747"/>
    <w:rsid w:val="001167E2"/>
    <w:rsid w:val="001177F0"/>
    <w:rsid w:val="00117EA3"/>
    <w:rsid w:val="00120001"/>
    <w:rsid w:val="001264CE"/>
    <w:rsid w:val="00130B6F"/>
    <w:rsid w:val="001310D4"/>
    <w:rsid w:val="00140544"/>
    <w:rsid w:val="00140E2E"/>
    <w:rsid w:val="00143021"/>
    <w:rsid w:val="00143553"/>
    <w:rsid w:val="00150FED"/>
    <w:rsid w:val="00151E7F"/>
    <w:rsid w:val="00153C9A"/>
    <w:rsid w:val="00154DF5"/>
    <w:rsid w:val="00155298"/>
    <w:rsid w:val="001562A5"/>
    <w:rsid w:val="00161B8A"/>
    <w:rsid w:val="00161D81"/>
    <w:rsid w:val="00162D43"/>
    <w:rsid w:val="00163467"/>
    <w:rsid w:val="0016559F"/>
    <w:rsid w:val="00171AD6"/>
    <w:rsid w:val="00173545"/>
    <w:rsid w:val="00174180"/>
    <w:rsid w:val="00175322"/>
    <w:rsid w:val="00176D0B"/>
    <w:rsid w:val="00177AF6"/>
    <w:rsid w:val="00181316"/>
    <w:rsid w:val="0018422B"/>
    <w:rsid w:val="00184769"/>
    <w:rsid w:val="00184A9D"/>
    <w:rsid w:val="00185258"/>
    <w:rsid w:val="0018636F"/>
    <w:rsid w:val="00187AE8"/>
    <w:rsid w:val="001A198D"/>
    <w:rsid w:val="001A2B37"/>
    <w:rsid w:val="001A5510"/>
    <w:rsid w:val="001B30DD"/>
    <w:rsid w:val="001B388D"/>
    <w:rsid w:val="001B601D"/>
    <w:rsid w:val="001B636C"/>
    <w:rsid w:val="001C07CA"/>
    <w:rsid w:val="001C0A9E"/>
    <w:rsid w:val="001C3074"/>
    <w:rsid w:val="001C4EA2"/>
    <w:rsid w:val="001C5BDC"/>
    <w:rsid w:val="001C64AA"/>
    <w:rsid w:val="001D0561"/>
    <w:rsid w:val="001D2302"/>
    <w:rsid w:val="001D3A11"/>
    <w:rsid w:val="001D3B39"/>
    <w:rsid w:val="001D3CD5"/>
    <w:rsid w:val="001D5743"/>
    <w:rsid w:val="001D79AF"/>
    <w:rsid w:val="001E125F"/>
    <w:rsid w:val="001E2E7A"/>
    <w:rsid w:val="001E5C50"/>
    <w:rsid w:val="001E5D9F"/>
    <w:rsid w:val="001F1AFC"/>
    <w:rsid w:val="001F229D"/>
    <w:rsid w:val="001F3F22"/>
    <w:rsid w:val="001F6692"/>
    <w:rsid w:val="001F71C7"/>
    <w:rsid w:val="00202953"/>
    <w:rsid w:val="002035B5"/>
    <w:rsid w:val="002051CA"/>
    <w:rsid w:val="00206C45"/>
    <w:rsid w:val="00206F1C"/>
    <w:rsid w:val="00211455"/>
    <w:rsid w:val="0021218B"/>
    <w:rsid w:val="002126E6"/>
    <w:rsid w:val="002152C8"/>
    <w:rsid w:val="00217015"/>
    <w:rsid w:val="0022066A"/>
    <w:rsid w:val="00221C65"/>
    <w:rsid w:val="00222A75"/>
    <w:rsid w:val="00223D71"/>
    <w:rsid w:val="00225286"/>
    <w:rsid w:val="00230735"/>
    <w:rsid w:val="0023224A"/>
    <w:rsid w:val="0023532B"/>
    <w:rsid w:val="00236DA2"/>
    <w:rsid w:val="00237BD9"/>
    <w:rsid w:val="00237F35"/>
    <w:rsid w:val="002436B7"/>
    <w:rsid w:val="00243AE1"/>
    <w:rsid w:val="002467E9"/>
    <w:rsid w:val="00250EDF"/>
    <w:rsid w:val="00254C2B"/>
    <w:rsid w:val="0025605B"/>
    <w:rsid w:val="00261555"/>
    <w:rsid w:val="00262DFE"/>
    <w:rsid w:val="002633F8"/>
    <w:rsid w:val="00264A7C"/>
    <w:rsid w:val="0026517D"/>
    <w:rsid w:val="00266010"/>
    <w:rsid w:val="00266DC6"/>
    <w:rsid w:val="00267139"/>
    <w:rsid w:val="00267AFB"/>
    <w:rsid w:val="00270AD9"/>
    <w:rsid w:val="002732D1"/>
    <w:rsid w:val="00274430"/>
    <w:rsid w:val="002744D2"/>
    <w:rsid w:val="00274E50"/>
    <w:rsid w:val="002760E4"/>
    <w:rsid w:val="002761FC"/>
    <w:rsid w:val="00281470"/>
    <w:rsid w:val="0028210D"/>
    <w:rsid w:val="00284332"/>
    <w:rsid w:val="0028442E"/>
    <w:rsid w:val="00284F38"/>
    <w:rsid w:val="002866DC"/>
    <w:rsid w:val="002878BA"/>
    <w:rsid w:val="00293AF1"/>
    <w:rsid w:val="002971FD"/>
    <w:rsid w:val="002A3454"/>
    <w:rsid w:val="002A47BD"/>
    <w:rsid w:val="002A47FB"/>
    <w:rsid w:val="002A495E"/>
    <w:rsid w:val="002A4BA7"/>
    <w:rsid w:val="002A542F"/>
    <w:rsid w:val="002A5711"/>
    <w:rsid w:val="002B19CB"/>
    <w:rsid w:val="002B2242"/>
    <w:rsid w:val="002B32E4"/>
    <w:rsid w:val="002B6C96"/>
    <w:rsid w:val="002B7F5A"/>
    <w:rsid w:val="002C1FFC"/>
    <w:rsid w:val="002D012F"/>
    <w:rsid w:val="002D0745"/>
    <w:rsid w:val="002D3C44"/>
    <w:rsid w:val="002D6232"/>
    <w:rsid w:val="002E1158"/>
    <w:rsid w:val="002E1329"/>
    <w:rsid w:val="002E22F7"/>
    <w:rsid w:val="002E2CA9"/>
    <w:rsid w:val="002E2E9E"/>
    <w:rsid w:val="002E59E4"/>
    <w:rsid w:val="002E5D8A"/>
    <w:rsid w:val="002E769A"/>
    <w:rsid w:val="002F38DF"/>
    <w:rsid w:val="002F4BC3"/>
    <w:rsid w:val="002F5B6F"/>
    <w:rsid w:val="002F70A7"/>
    <w:rsid w:val="002F7130"/>
    <w:rsid w:val="0030254D"/>
    <w:rsid w:val="00304DCE"/>
    <w:rsid w:val="003060EE"/>
    <w:rsid w:val="00307569"/>
    <w:rsid w:val="00312EA4"/>
    <w:rsid w:val="0031409C"/>
    <w:rsid w:val="0031442C"/>
    <w:rsid w:val="003156C0"/>
    <w:rsid w:val="00316FEE"/>
    <w:rsid w:val="00317096"/>
    <w:rsid w:val="0031738C"/>
    <w:rsid w:val="00317C59"/>
    <w:rsid w:val="00321228"/>
    <w:rsid w:val="00321AAE"/>
    <w:rsid w:val="0032280D"/>
    <w:rsid w:val="0033150A"/>
    <w:rsid w:val="003343B0"/>
    <w:rsid w:val="00334BB5"/>
    <w:rsid w:val="00335E5C"/>
    <w:rsid w:val="00335F3C"/>
    <w:rsid w:val="0033614F"/>
    <w:rsid w:val="0033795F"/>
    <w:rsid w:val="00342B60"/>
    <w:rsid w:val="00342F3F"/>
    <w:rsid w:val="00344AC8"/>
    <w:rsid w:val="0035265B"/>
    <w:rsid w:val="003558D5"/>
    <w:rsid w:val="0035673C"/>
    <w:rsid w:val="003577B1"/>
    <w:rsid w:val="003606AB"/>
    <w:rsid w:val="00361A05"/>
    <w:rsid w:val="00364573"/>
    <w:rsid w:val="00365203"/>
    <w:rsid w:val="00365411"/>
    <w:rsid w:val="0036706C"/>
    <w:rsid w:val="003715E4"/>
    <w:rsid w:val="00372A71"/>
    <w:rsid w:val="00372BB2"/>
    <w:rsid w:val="0037402E"/>
    <w:rsid w:val="0037431A"/>
    <w:rsid w:val="00375A25"/>
    <w:rsid w:val="00375B9B"/>
    <w:rsid w:val="003811E1"/>
    <w:rsid w:val="003819E7"/>
    <w:rsid w:val="00381A5A"/>
    <w:rsid w:val="00383260"/>
    <w:rsid w:val="0038478E"/>
    <w:rsid w:val="00384DF7"/>
    <w:rsid w:val="003855CE"/>
    <w:rsid w:val="003862ED"/>
    <w:rsid w:val="003932C0"/>
    <w:rsid w:val="00396D9C"/>
    <w:rsid w:val="003972A4"/>
    <w:rsid w:val="003A123C"/>
    <w:rsid w:val="003A2C1C"/>
    <w:rsid w:val="003A2C49"/>
    <w:rsid w:val="003A2E6D"/>
    <w:rsid w:val="003A464D"/>
    <w:rsid w:val="003A6524"/>
    <w:rsid w:val="003A7D50"/>
    <w:rsid w:val="003B05E2"/>
    <w:rsid w:val="003B30AC"/>
    <w:rsid w:val="003B51AE"/>
    <w:rsid w:val="003B6FD3"/>
    <w:rsid w:val="003B7CBB"/>
    <w:rsid w:val="003C26F1"/>
    <w:rsid w:val="003C2921"/>
    <w:rsid w:val="003C3456"/>
    <w:rsid w:val="003C4272"/>
    <w:rsid w:val="003C4D73"/>
    <w:rsid w:val="003D14DB"/>
    <w:rsid w:val="003D1B21"/>
    <w:rsid w:val="003D332E"/>
    <w:rsid w:val="003D5B53"/>
    <w:rsid w:val="003D7D2A"/>
    <w:rsid w:val="003E079D"/>
    <w:rsid w:val="003E0A1C"/>
    <w:rsid w:val="003E3DD7"/>
    <w:rsid w:val="003E4D02"/>
    <w:rsid w:val="003E5E57"/>
    <w:rsid w:val="003E62AD"/>
    <w:rsid w:val="003E77CB"/>
    <w:rsid w:val="003E7A8C"/>
    <w:rsid w:val="003F4194"/>
    <w:rsid w:val="003F4D6A"/>
    <w:rsid w:val="003F6F10"/>
    <w:rsid w:val="003F78D8"/>
    <w:rsid w:val="003F7A6E"/>
    <w:rsid w:val="003F7C39"/>
    <w:rsid w:val="003F7DE6"/>
    <w:rsid w:val="00403693"/>
    <w:rsid w:val="00404C70"/>
    <w:rsid w:val="00405ED6"/>
    <w:rsid w:val="0040607A"/>
    <w:rsid w:val="00407DB9"/>
    <w:rsid w:val="0041018D"/>
    <w:rsid w:val="00410D8D"/>
    <w:rsid w:val="00411FA9"/>
    <w:rsid w:val="00413E85"/>
    <w:rsid w:val="00414E28"/>
    <w:rsid w:val="004157D0"/>
    <w:rsid w:val="00415D1B"/>
    <w:rsid w:val="004205B2"/>
    <w:rsid w:val="00421F1E"/>
    <w:rsid w:val="00424B3D"/>
    <w:rsid w:val="0042620F"/>
    <w:rsid w:val="00427EE3"/>
    <w:rsid w:val="00430AF5"/>
    <w:rsid w:val="00430EE0"/>
    <w:rsid w:val="00432EEB"/>
    <w:rsid w:val="004343F5"/>
    <w:rsid w:val="00437A97"/>
    <w:rsid w:val="004417C7"/>
    <w:rsid w:val="00441DDA"/>
    <w:rsid w:val="00442EE4"/>
    <w:rsid w:val="00445E9A"/>
    <w:rsid w:val="004472DB"/>
    <w:rsid w:val="00451107"/>
    <w:rsid w:val="0045490A"/>
    <w:rsid w:val="00462272"/>
    <w:rsid w:val="004633DA"/>
    <w:rsid w:val="00463DC1"/>
    <w:rsid w:val="00466201"/>
    <w:rsid w:val="00471CD3"/>
    <w:rsid w:val="004730E8"/>
    <w:rsid w:val="00473899"/>
    <w:rsid w:val="00473B35"/>
    <w:rsid w:val="00474099"/>
    <w:rsid w:val="00475797"/>
    <w:rsid w:val="004822F0"/>
    <w:rsid w:val="0048256C"/>
    <w:rsid w:val="00483421"/>
    <w:rsid w:val="004906E0"/>
    <w:rsid w:val="00492F0E"/>
    <w:rsid w:val="00494048"/>
    <w:rsid w:val="00495764"/>
    <w:rsid w:val="00497428"/>
    <w:rsid w:val="004A1F66"/>
    <w:rsid w:val="004A2953"/>
    <w:rsid w:val="004A49F2"/>
    <w:rsid w:val="004A77A0"/>
    <w:rsid w:val="004A7C0C"/>
    <w:rsid w:val="004B07B7"/>
    <w:rsid w:val="004B1E82"/>
    <w:rsid w:val="004B59AF"/>
    <w:rsid w:val="004B5ACA"/>
    <w:rsid w:val="004B721F"/>
    <w:rsid w:val="004C13B1"/>
    <w:rsid w:val="004C6E60"/>
    <w:rsid w:val="004C7F23"/>
    <w:rsid w:val="004D1228"/>
    <w:rsid w:val="004D1F63"/>
    <w:rsid w:val="004D248A"/>
    <w:rsid w:val="004D2DB9"/>
    <w:rsid w:val="004D31DB"/>
    <w:rsid w:val="004D31FC"/>
    <w:rsid w:val="004D5093"/>
    <w:rsid w:val="004D58CB"/>
    <w:rsid w:val="004D6548"/>
    <w:rsid w:val="004E242A"/>
    <w:rsid w:val="004E54B3"/>
    <w:rsid w:val="004F0ED6"/>
    <w:rsid w:val="004F1162"/>
    <w:rsid w:val="004F1790"/>
    <w:rsid w:val="004F31C6"/>
    <w:rsid w:val="004F6BA2"/>
    <w:rsid w:val="004F6F3B"/>
    <w:rsid w:val="0050152F"/>
    <w:rsid w:val="00501690"/>
    <w:rsid w:val="00502350"/>
    <w:rsid w:val="00504112"/>
    <w:rsid w:val="005046F4"/>
    <w:rsid w:val="00504E6D"/>
    <w:rsid w:val="0050569A"/>
    <w:rsid w:val="00507351"/>
    <w:rsid w:val="005106A1"/>
    <w:rsid w:val="00511D4E"/>
    <w:rsid w:val="00514C6C"/>
    <w:rsid w:val="00514DBE"/>
    <w:rsid w:val="00515A87"/>
    <w:rsid w:val="00515B6C"/>
    <w:rsid w:val="00522350"/>
    <w:rsid w:val="005261F4"/>
    <w:rsid w:val="00527C2A"/>
    <w:rsid w:val="00527D1E"/>
    <w:rsid w:val="00530501"/>
    <w:rsid w:val="00531953"/>
    <w:rsid w:val="00532214"/>
    <w:rsid w:val="0053262E"/>
    <w:rsid w:val="005326EF"/>
    <w:rsid w:val="0053291E"/>
    <w:rsid w:val="005339AC"/>
    <w:rsid w:val="00533AEC"/>
    <w:rsid w:val="00533BAF"/>
    <w:rsid w:val="00541402"/>
    <w:rsid w:val="00543E0A"/>
    <w:rsid w:val="00544BFB"/>
    <w:rsid w:val="005461B5"/>
    <w:rsid w:val="00546FAA"/>
    <w:rsid w:val="00551B8D"/>
    <w:rsid w:val="00552038"/>
    <w:rsid w:val="005533F6"/>
    <w:rsid w:val="005534C6"/>
    <w:rsid w:val="00554005"/>
    <w:rsid w:val="00555AA2"/>
    <w:rsid w:val="005613C5"/>
    <w:rsid w:val="005630F3"/>
    <w:rsid w:val="00563EB1"/>
    <w:rsid w:val="00563F10"/>
    <w:rsid w:val="005654D2"/>
    <w:rsid w:val="005664ED"/>
    <w:rsid w:val="005746A8"/>
    <w:rsid w:val="00576F3F"/>
    <w:rsid w:val="00577C4F"/>
    <w:rsid w:val="00580B0C"/>
    <w:rsid w:val="00586296"/>
    <w:rsid w:val="00590589"/>
    <w:rsid w:val="005905FA"/>
    <w:rsid w:val="00592B4D"/>
    <w:rsid w:val="0059415A"/>
    <w:rsid w:val="005A2539"/>
    <w:rsid w:val="005A3124"/>
    <w:rsid w:val="005A3C13"/>
    <w:rsid w:val="005A3C66"/>
    <w:rsid w:val="005A3F2A"/>
    <w:rsid w:val="005B0FCB"/>
    <w:rsid w:val="005B3385"/>
    <w:rsid w:val="005B4085"/>
    <w:rsid w:val="005B60F5"/>
    <w:rsid w:val="005B6131"/>
    <w:rsid w:val="005B628C"/>
    <w:rsid w:val="005B67EC"/>
    <w:rsid w:val="005B77E9"/>
    <w:rsid w:val="005B7C72"/>
    <w:rsid w:val="005C0F7A"/>
    <w:rsid w:val="005C1A93"/>
    <w:rsid w:val="005C3FBF"/>
    <w:rsid w:val="005D1B19"/>
    <w:rsid w:val="005D7771"/>
    <w:rsid w:val="005D7B35"/>
    <w:rsid w:val="005E2230"/>
    <w:rsid w:val="005E3149"/>
    <w:rsid w:val="005E599B"/>
    <w:rsid w:val="005E638D"/>
    <w:rsid w:val="005E757E"/>
    <w:rsid w:val="005E78EF"/>
    <w:rsid w:val="005E7D8D"/>
    <w:rsid w:val="005F087B"/>
    <w:rsid w:val="005F1A24"/>
    <w:rsid w:val="005F31DA"/>
    <w:rsid w:val="005F4C5E"/>
    <w:rsid w:val="005F7CD1"/>
    <w:rsid w:val="00600FB1"/>
    <w:rsid w:val="0060235F"/>
    <w:rsid w:val="00613E9A"/>
    <w:rsid w:val="00616F3C"/>
    <w:rsid w:val="00617A0C"/>
    <w:rsid w:val="00621E24"/>
    <w:rsid w:val="006228CB"/>
    <w:rsid w:val="0062593A"/>
    <w:rsid w:val="00627B04"/>
    <w:rsid w:val="00631198"/>
    <w:rsid w:val="00631EA8"/>
    <w:rsid w:val="00631EF3"/>
    <w:rsid w:val="006333F6"/>
    <w:rsid w:val="0064070E"/>
    <w:rsid w:val="006409E8"/>
    <w:rsid w:val="00642A36"/>
    <w:rsid w:val="00642DC8"/>
    <w:rsid w:val="0065001D"/>
    <w:rsid w:val="0065271A"/>
    <w:rsid w:val="00654CBE"/>
    <w:rsid w:val="00662140"/>
    <w:rsid w:val="006645CF"/>
    <w:rsid w:val="0066558F"/>
    <w:rsid w:val="006663CF"/>
    <w:rsid w:val="00671227"/>
    <w:rsid w:val="00672032"/>
    <w:rsid w:val="00674830"/>
    <w:rsid w:val="00674AD4"/>
    <w:rsid w:val="00677581"/>
    <w:rsid w:val="00680D2E"/>
    <w:rsid w:val="006819E5"/>
    <w:rsid w:val="0068200C"/>
    <w:rsid w:val="00682273"/>
    <w:rsid w:val="00682F23"/>
    <w:rsid w:val="00687F1A"/>
    <w:rsid w:val="006914A6"/>
    <w:rsid w:val="00691B8F"/>
    <w:rsid w:val="00696C92"/>
    <w:rsid w:val="00696D3D"/>
    <w:rsid w:val="006A0976"/>
    <w:rsid w:val="006A117D"/>
    <w:rsid w:val="006A162D"/>
    <w:rsid w:val="006A4FE5"/>
    <w:rsid w:val="006A5D6E"/>
    <w:rsid w:val="006A649D"/>
    <w:rsid w:val="006A7A3E"/>
    <w:rsid w:val="006B1083"/>
    <w:rsid w:val="006B1E9A"/>
    <w:rsid w:val="006B2943"/>
    <w:rsid w:val="006B7434"/>
    <w:rsid w:val="006C0DCD"/>
    <w:rsid w:val="006C2624"/>
    <w:rsid w:val="006C2AD9"/>
    <w:rsid w:val="006C3416"/>
    <w:rsid w:val="006D119C"/>
    <w:rsid w:val="006D7445"/>
    <w:rsid w:val="006E0FD6"/>
    <w:rsid w:val="006E22CC"/>
    <w:rsid w:val="006E359D"/>
    <w:rsid w:val="006E68DC"/>
    <w:rsid w:val="006F0746"/>
    <w:rsid w:val="006F0A4E"/>
    <w:rsid w:val="006F11D0"/>
    <w:rsid w:val="006F378E"/>
    <w:rsid w:val="006F3C70"/>
    <w:rsid w:val="006F6D83"/>
    <w:rsid w:val="006F7952"/>
    <w:rsid w:val="006F7ADB"/>
    <w:rsid w:val="00704E93"/>
    <w:rsid w:val="007050C3"/>
    <w:rsid w:val="00710314"/>
    <w:rsid w:val="00712F2D"/>
    <w:rsid w:val="00714128"/>
    <w:rsid w:val="007172D1"/>
    <w:rsid w:val="00717F15"/>
    <w:rsid w:val="0072131F"/>
    <w:rsid w:val="00722D9B"/>
    <w:rsid w:val="00722E77"/>
    <w:rsid w:val="00725F97"/>
    <w:rsid w:val="007266C6"/>
    <w:rsid w:val="00733ABD"/>
    <w:rsid w:val="00735AD8"/>
    <w:rsid w:val="00736775"/>
    <w:rsid w:val="007367FA"/>
    <w:rsid w:val="007410BE"/>
    <w:rsid w:val="007457E6"/>
    <w:rsid w:val="00751433"/>
    <w:rsid w:val="00752294"/>
    <w:rsid w:val="00752988"/>
    <w:rsid w:val="00752C67"/>
    <w:rsid w:val="00752EC6"/>
    <w:rsid w:val="00754444"/>
    <w:rsid w:val="00757149"/>
    <w:rsid w:val="00757775"/>
    <w:rsid w:val="00763F0E"/>
    <w:rsid w:val="00765E6D"/>
    <w:rsid w:val="0077023F"/>
    <w:rsid w:val="00774BB3"/>
    <w:rsid w:val="00777A0A"/>
    <w:rsid w:val="007805D4"/>
    <w:rsid w:val="00781780"/>
    <w:rsid w:val="00781E44"/>
    <w:rsid w:val="00783EE8"/>
    <w:rsid w:val="007856FC"/>
    <w:rsid w:val="00786458"/>
    <w:rsid w:val="007865A4"/>
    <w:rsid w:val="00787DB6"/>
    <w:rsid w:val="00791778"/>
    <w:rsid w:val="00794A47"/>
    <w:rsid w:val="0079514B"/>
    <w:rsid w:val="00797E10"/>
    <w:rsid w:val="007A12FD"/>
    <w:rsid w:val="007A172C"/>
    <w:rsid w:val="007A1E99"/>
    <w:rsid w:val="007A7538"/>
    <w:rsid w:val="007B0AB3"/>
    <w:rsid w:val="007B32A5"/>
    <w:rsid w:val="007B4289"/>
    <w:rsid w:val="007B4571"/>
    <w:rsid w:val="007B77F9"/>
    <w:rsid w:val="007C2595"/>
    <w:rsid w:val="007C308B"/>
    <w:rsid w:val="007C4360"/>
    <w:rsid w:val="007C58E0"/>
    <w:rsid w:val="007C6C90"/>
    <w:rsid w:val="007D25B5"/>
    <w:rsid w:val="007D2773"/>
    <w:rsid w:val="007D43C6"/>
    <w:rsid w:val="007D4A07"/>
    <w:rsid w:val="007D7F48"/>
    <w:rsid w:val="007E0457"/>
    <w:rsid w:val="007E2947"/>
    <w:rsid w:val="007E35BD"/>
    <w:rsid w:val="007E4A02"/>
    <w:rsid w:val="007E4BDD"/>
    <w:rsid w:val="007F1A64"/>
    <w:rsid w:val="007F270F"/>
    <w:rsid w:val="007F536B"/>
    <w:rsid w:val="007F5FE7"/>
    <w:rsid w:val="0080087D"/>
    <w:rsid w:val="00803A31"/>
    <w:rsid w:val="00804C40"/>
    <w:rsid w:val="008057D5"/>
    <w:rsid w:val="00807765"/>
    <w:rsid w:val="0081392C"/>
    <w:rsid w:val="008148DD"/>
    <w:rsid w:val="008159EB"/>
    <w:rsid w:val="0081610C"/>
    <w:rsid w:val="008204CC"/>
    <w:rsid w:val="008225C1"/>
    <w:rsid w:val="00823E64"/>
    <w:rsid w:val="008274A0"/>
    <w:rsid w:val="008310B7"/>
    <w:rsid w:val="00832EF7"/>
    <w:rsid w:val="00840219"/>
    <w:rsid w:val="008422FA"/>
    <w:rsid w:val="00842B08"/>
    <w:rsid w:val="00842E89"/>
    <w:rsid w:val="00843416"/>
    <w:rsid w:val="00843556"/>
    <w:rsid w:val="008442C7"/>
    <w:rsid w:val="00844DA5"/>
    <w:rsid w:val="00851613"/>
    <w:rsid w:val="0085298F"/>
    <w:rsid w:val="0085557B"/>
    <w:rsid w:val="008570E4"/>
    <w:rsid w:val="00860CB7"/>
    <w:rsid w:val="00861D68"/>
    <w:rsid w:val="00861E39"/>
    <w:rsid w:val="00862E0F"/>
    <w:rsid w:val="008645CD"/>
    <w:rsid w:val="00865C1E"/>
    <w:rsid w:val="008714FE"/>
    <w:rsid w:val="008760EA"/>
    <w:rsid w:val="00877335"/>
    <w:rsid w:val="008834D5"/>
    <w:rsid w:val="0089059F"/>
    <w:rsid w:val="00892082"/>
    <w:rsid w:val="008937B1"/>
    <w:rsid w:val="00894DEB"/>
    <w:rsid w:val="008977CD"/>
    <w:rsid w:val="008A0CD6"/>
    <w:rsid w:val="008A1CA7"/>
    <w:rsid w:val="008A794D"/>
    <w:rsid w:val="008B04B9"/>
    <w:rsid w:val="008B6EF6"/>
    <w:rsid w:val="008C1B17"/>
    <w:rsid w:val="008C5ED6"/>
    <w:rsid w:val="008C7447"/>
    <w:rsid w:val="008D34DB"/>
    <w:rsid w:val="008D3B8D"/>
    <w:rsid w:val="008D4C7E"/>
    <w:rsid w:val="008D5F80"/>
    <w:rsid w:val="008D7AB0"/>
    <w:rsid w:val="008E473F"/>
    <w:rsid w:val="008E533E"/>
    <w:rsid w:val="008E55F0"/>
    <w:rsid w:val="008E5EFA"/>
    <w:rsid w:val="008E6BA8"/>
    <w:rsid w:val="008F35AC"/>
    <w:rsid w:val="008F3D03"/>
    <w:rsid w:val="008F4AA8"/>
    <w:rsid w:val="008F70E9"/>
    <w:rsid w:val="009004DC"/>
    <w:rsid w:val="00900875"/>
    <w:rsid w:val="00901742"/>
    <w:rsid w:val="0090213F"/>
    <w:rsid w:val="00902FA1"/>
    <w:rsid w:val="00912423"/>
    <w:rsid w:val="009138AD"/>
    <w:rsid w:val="009146CA"/>
    <w:rsid w:val="00914DF9"/>
    <w:rsid w:val="00916F24"/>
    <w:rsid w:val="00924067"/>
    <w:rsid w:val="00926167"/>
    <w:rsid w:val="00937664"/>
    <w:rsid w:val="00945A16"/>
    <w:rsid w:val="0095162A"/>
    <w:rsid w:val="0095317A"/>
    <w:rsid w:val="00955DA9"/>
    <w:rsid w:val="00956281"/>
    <w:rsid w:val="0095630F"/>
    <w:rsid w:val="00956E7F"/>
    <w:rsid w:val="009633F8"/>
    <w:rsid w:val="009644A9"/>
    <w:rsid w:val="00967BA5"/>
    <w:rsid w:val="00971520"/>
    <w:rsid w:val="009719B7"/>
    <w:rsid w:val="00982BCD"/>
    <w:rsid w:val="00983F15"/>
    <w:rsid w:val="00983FA0"/>
    <w:rsid w:val="00984F30"/>
    <w:rsid w:val="00985382"/>
    <w:rsid w:val="009914AE"/>
    <w:rsid w:val="00991EA8"/>
    <w:rsid w:val="00993D92"/>
    <w:rsid w:val="00997288"/>
    <w:rsid w:val="009A1028"/>
    <w:rsid w:val="009A2FBF"/>
    <w:rsid w:val="009A5263"/>
    <w:rsid w:val="009B0C6A"/>
    <w:rsid w:val="009B4A40"/>
    <w:rsid w:val="009B6CFA"/>
    <w:rsid w:val="009B7067"/>
    <w:rsid w:val="009B75C6"/>
    <w:rsid w:val="009C03C4"/>
    <w:rsid w:val="009C09E7"/>
    <w:rsid w:val="009C1E68"/>
    <w:rsid w:val="009C67DB"/>
    <w:rsid w:val="009D08F6"/>
    <w:rsid w:val="009D0D7C"/>
    <w:rsid w:val="009D24C3"/>
    <w:rsid w:val="009D6911"/>
    <w:rsid w:val="009D6A18"/>
    <w:rsid w:val="009D7E1C"/>
    <w:rsid w:val="009E11C4"/>
    <w:rsid w:val="009E1DB7"/>
    <w:rsid w:val="009E3A7E"/>
    <w:rsid w:val="009E408B"/>
    <w:rsid w:val="009E489B"/>
    <w:rsid w:val="009F099F"/>
    <w:rsid w:val="009F1264"/>
    <w:rsid w:val="009F468D"/>
    <w:rsid w:val="009F552A"/>
    <w:rsid w:val="009F5B90"/>
    <w:rsid w:val="009F7B7E"/>
    <w:rsid w:val="00A00E52"/>
    <w:rsid w:val="00A0162C"/>
    <w:rsid w:val="00A02270"/>
    <w:rsid w:val="00A061DC"/>
    <w:rsid w:val="00A1046C"/>
    <w:rsid w:val="00A14F93"/>
    <w:rsid w:val="00A157EB"/>
    <w:rsid w:val="00A15C52"/>
    <w:rsid w:val="00A165CA"/>
    <w:rsid w:val="00A236C6"/>
    <w:rsid w:val="00A25CEC"/>
    <w:rsid w:val="00A27614"/>
    <w:rsid w:val="00A3014C"/>
    <w:rsid w:val="00A3279B"/>
    <w:rsid w:val="00A32D0A"/>
    <w:rsid w:val="00A33F53"/>
    <w:rsid w:val="00A34386"/>
    <w:rsid w:val="00A3441A"/>
    <w:rsid w:val="00A34715"/>
    <w:rsid w:val="00A35439"/>
    <w:rsid w:val="00A368D9"/>
    <w:rsid w:val="00A403EF"/>
    <w:rsid w:val="00A40DBA"/>
    <w:rsid w:val="00A40F57"/>
    <w:rsid w:val="00A4113A"/>
    <w:rsid w:val="00A44BDB"/>
    <w:rsid w:val="00A45E29"/>
    <w:rsid w:val="00A503F7"/>
    <w:rsid w:val="00A50C44"/>
    <w:rsid w:val="00A52292"/>
    <w:rsid w:val="00A52563"/>
    <w:rsid w:val="00A52DB1"/>
    <w:rsid w:val="00A54872"/>
    <w:rsid w:val="00A55230"/>
    <w:rsid w:val="00A559FD"/>
    <w:rsid w:val="00A55CB0"/>
    <w:rsid w:val="00A57E83"/>
    <w:rsid w:val="00A6558C"/>
    <w:rsid w:val="00A65668"/>
    <w:rsid w:val="00A65B10"/>
    <w:rsid w:val="00A70942"/>
    <w:rsid w:val="00A71F9B"/>
    <w:rsid w:val="00A72E18"/>
    <w:rsid w:val="00A72E76"/>
    <w:rsid w:val="00A745D6"/>
    <w:rsid w:val="00A76CE6"/>
    <w:rsid w:val="00A77C39"/>
    <w:rsid w:val="00A80B34"/>
    <w:rsid w:val="00A816F7"/>
    <w:rsid w:val="00A83ED9"/>
    <w:rsid w:val="00A91791"/>
    <w:rsid w:val="00A92292"/>
    <w:rsid w:val="00A92A23"/>
    <w:rsid w:val="00A94D84"/>
    <w:rsid w:val="00A958E0"/>
    <w:rsid w:val="00A96984"/>
    <w:rsid w:val="00A97C6A"/>
    <w:rsid w:val="00AA29F6"/>
    <w:rsid w:val="00AA69D4"/>
    <w:rsid w:val="00AA7FB0"/>
    <w:rsid w:val="00AB55F2"/>
    <w:rsid w:val="00AB632C"/>
    <w:rsid w:val="00AB7460"/>
    <w:rsid w:val="00AC0573"/>
    <w:rsid w:val="00AC215D"/>
    <w:rsid w:val="00AC2509"/>
    <w:rsid w:val="00AC7C8A"/>
    <w:rsid w:val="00AD1090"/>
    <w:rsid w:val="00AD4449"/>
    <w:rsid w:val="00AD5723"/>
    <w:rsid w:val="00AD593D"/>
    <w:rsid w:val="00AD679A"/>
    <w:rsid w:val="00AD7949"/>
    <w:rsid w:val="00AE30B5"/>
    <w:rsid w:val="00AE337B"/>
    <w:rsid w:val="00AE35CE"/>
    <w:rsid w:val="00AE4805"/>
    <w:rsid w:val="00AE6311"/>
    <w:rsid w:val="00AE6BA6"/>
    <w:rsid w:val="00AE72CA"/>
    <w:rsid w:val="00AF1262"/>
    <w:rsid w:val="00AF3E1C"/>
    <w:rsid w:val="00AF6A2D"/>
    <w:rsid w:val="00B03692"/>
    <w:rsid w:val="00B05FFA"/>
    <w:rsid w:val="00B071B5"/>
    <w:rsid w:val="00B072C3"/>
    <w:rsid w:val="00B113C2"/>
    <w:rsid w:val="00B148FA"/>
    <w:rsid w:val="00B1775C"/>
    <w:rsid w:val="00B2188A"/>
    <w:rsid w:val="00B221EE"/>
    <w:rsid w:val="00B231D4"/>
    <w:rsid w:val="00B246CC"/>
    <w:rsid w:val="00B25878"/>
    <w:rsid w:val="00B25AD6"/>
    <w:rsid w:val="00B262BA"/>
    <w:rsid w:val="00B26A3E"/>
    <w:rsid w:val="00B27AFF"/>
    <w:rsid w:val="00B27BA7"/>
    <w:rsid w:val="00B30EE7"/>
    <w:rsid w:val="00B40D1A"/>
    <w:rsid w:val="00B418E2"/>
    <w:rsid w:val="00B44D90"/>
    <w:rsid w:val="00B45085"/>
    <w:rsid w:val="00B45168"/>
    <w:rsid w:val="00B455B4"/>
    <w:rsid w:val="00B45F0E"/>
    <w:rsid w:val="00B46FBE"/>
    <w:rsid w:val="00B50159"/>
    <w:rsid w:val="00B52877"/>
    <w:rsid w:val="00B52F3A"/>
    <w:rsid w:val="00B5514C"/>
    <w:rsid w:val="00B560CB"/>
    <w:rsid w:val="00B5726C"/>
    <w:rsid w:val="00B61117"/>
    <w:rsid w:val="00B62977"/>
    <w:rsid w:val="00B6779B"/>
    <w:rsid w:val="00B67FAF"/>
    <w:rsid w:val="00B7052B"/>
    <w:rsid w:val="00B718A0"/>
    <w:rsid w:val="00B72244"/>
    <w:rsid w:val="00B757B6"/>
    <w:rsid w:val="00B75F03"/>
    <w:rsid w:val="00B7668C"/>
    <w:rsid w:val="00B8104B"/>
    <w:rsid w:val="00B81EE4"/>
    <w:rsid w:val="00B81F09"/>
    <w:rsid w:val="00B81FF2"/>
    <w:rsid w:val="00B824A9"/>
    <w:rsid w:val="00B8275C"/>
    <w:rsid w:val="00B86559"/>
    <w:rsid w:val="00B90BE5"/>
    <w:rsid w:val="00B935E0"/>
    <w:rsid w:val="00B93D24"/>
    <w:rsid w:val="00B94174"/>
    <w:rsid w:val="00B9716B"/>
    <w:rsid w:val="00BA1055"/>
    <w:rsid w:val="00BA5225"/>
    <w:rsid w:val="00BB0742"/>
    <w:rsid w:val="00BB1FAD"/>
    <w:rsid w:val="00BB218F"/>
    <w:rsid w:val="00BB2F44"/>
    <w:rsid w:val="00BB530A"/>
    <w:rsid w:val="00BB6E6E"/>
    <w:rsid w:val="00BC0BD6"/>
    <w:rsid w:val="00BC36A2"/>
    <w:rsid w:val="00BC38CA"/>
    <w:rsid w:val="00BC6A84"/>
    <w:rsid w:val="00BC73E7"/>
    <w:rsid w:val="00BD0C5D"/>
    <w:rsid w:val="00BD34B8"/>
    <w:rsid w:val="00BD36B0"/>
    <w:rsid w:val="00BD6629"/>
    <w:rsid w:val="00BD6B11"/>
    <w:rsid w:val="00BE4601"/>
    <w:rsid w:val="00BE462F"/>
    <w:rsid w:val="00BE54B1"/>
    <w:rsid w:val="00BF27B1"/>
    <w:rsid w:val="00BF299E"/>
    <w:rsid w:val="00BF7938"/>
    <w:rsid w:val="00BF79BE"/>
    <w:rsid w:val="00C006F6"/>
    <w:rsid w:val="00C02436"/>
    <w:rsid w:val="00C0325D"/>
    <w:rsid w:val="00C03404"/>
    <w:rsid w:val="00C06FAB"/>
    <w:rsid w:val="00C10AB4"/>
    <w:rsid w:val="00C12541"/>
    <w:rsid w:val="00C13350"/>
    <w:rsid w:val="00C175C2"/>
    <w:rsid w:val="00C24E84"/>
    <w:rsid w:val="00C276BC"/>
    <w:rsid w:val="00C30CBC"/>
    <w:rsid w:val="00C30FE4"/>
    <w:rsid w:val="00C31028"/>
    <w:rsid w:val="00C36031"/>
    <w:rsid w:val="00C37B39"/>
    <w:rsid w:val="00C400A4"/>
    <w:rsid w:val="00C40296"/>
    <w:rsid w:val="00C40D1D"/>
    <w:rsid w:val="00C430AB"/>
    <w:rsid w:val="00C448F0"/>
    <w:rsid w:val="00C45589"/>
    <w:rsid w:val="00C46B82"/>
    <w:rsid w:val="00C47E22"/>
    <w:rsid w:val="00C51C78"/>
    <w:rsid w:val="00C529CE"/>
    <w:rsid w:val="00C52CC6"/>
    <w:rsid w:val="00C57F09"/>
    <w:rsid w:val="00C57FB6"/>
    <w:rsid w:val="00C64DB4"/>
    <w:rsid w:val="00C65469"/>
    <w:rsid w:val="00C74337"/>
    <w:rsid w:val="00C76234"/>
    <w:rsid w:val="00C7757C"/>
    <w:rsid w:val="00C7784A"/>
    <w:rsid w:val="00C77D82"/>
    <w:rsid w:val="00C802CB"/>
    <w:rsid w:val="00C82131"/>
    <w:rsid w:val="00C83882"/>
    <w:rsid w:val="00C864AA"/>
    <w:rsid w:val="00C865A4"/>
    <w:rsid w:val="00C87735"/>
    <w:rsid w:val="00C91B3E"/>
    <w:rsid w:val="00C92410"/>
    <w:rsid w:val="00C94659"/>
    <w:rsid w:val="00C94665"/>
    <w:rsid w:val="00C9617B"/>
    <w:rsid w:val="00C96954"/>
    <w:rsid w:val="00CA181E"/>
    <w:rsid w:val="00CA2AEF"/>
    <w:rsid w:val="00CA4E31"/>
    <w:rsid w:val="00CA7823"/>
    <w:rsid w:val="00CB017F"/>
    <w:rsid w:val="00CB1034"/>
    <w:rsid w:val="00CB2643"/>
    <w:rsid w:val="00CB4DEF"/>
    <w:rsid w:val="00CB5708"/>
    <w:rsid w:val="00CC0444"/>
    <w:rsid w:val="00CC1A8F"/>
    <w:rsid w:val="00CC1B8D"/>
    <w:rsid w:val="00CC5533"/>
    <w:rsid w:val="00CC5E9D"/>
    <w:rsid w:val="00CC7632"/>
    <w:rsid w:val="00CD11BE"/>
    <w:rsid w:val="00CD50C5"/>
    <w:rsid w:val="00CD52D4"/>
    <w:rsid w:val="00CD5AB4"/>
    <w:rsid w:val="00CD64E7"/>
    <w:rsid w:val="00CD65D7"/>
    <w:rsid w:val="00CD6C6D"/>
    <w:rsid w:val="00CE09A0"/>
    <w:rsid w:val="00CE0C2E"/>
    <w:rsid w:val="00CE0F39"/>
    <w:rsid w:val="00CE13B7"/>
    <w:rsid w:val="00CE302F"/>
    <w:rsid w:val="00CE4AF2"/>
    <w:rsid w:val="00CF08E5"/>
    <w:rsid w:val="00CF2368"/>
    <w:rsid w:val="00CF2EB7"/>
    <w:rsid w:val="00CF3E67"/>
    <w:rsid w:val="00CF428F"/>
    <w:rsid w:val="00CF45A3"/>
    <w:rsid w:val="00CF55FD"/>
    <w:rsid w:val="00CF65AF"/>
    <w:rsid w:val="00D0396B"/>
    <w:rsid w:val="00D05AF3"/>
    <w:rsid w:val="00D062B7"/>
    <w:rsid w:val="00D062E5"/>
    <w:rsid w:val="00D076E0"/>
    <w:rsid w:val="00D10623"/>
    <w:rsid w:val="00D10939"/>
    <w:rsid w:val="00D10D0E"/>
    <w:rsid w:val="00D118BD"/>
    <w:rsid w:val="00D11D37"/>
    <w:rsid w:val="00D17911"/>
    <w:rsid w:val="00D23155"/>
    <w:rsid w:val="00D232F5"/>
    <w:rsid w:val="00D31063"/>
    <w:rsid w:val="00D361E7"/>
    <w:rsid w:val="00D366CA"/>
    <w:rsid w:val="00D36C2A"/>
    <w:rsid w:val="00D36C66"/>
    <w:rsid w:val="00D37AC7"/>
    <w:rsid w:val="00D40E31"/>
    <w:rsid w:val="00D4327C"/>
    <w:rsid w:val="00D43F62"/>
    <w:rsid w:val="00D504D7"/>
    <w:rsid w:val="00D50D0C"/>
    <w:rsid w:val="00D5234F"/>
    <w:rsid w:val="00D54244"/>
    <w:rsid w:val="00D546B3"/>
    <w:rsid w:val="00D56614"/>
    <w:rsid w:val="00D618CF"/>
    <w:rsid w:val="00D63167"/>
    <w:rsid w:val="00D6455E"/>
    <w:rsid w:val="00D646ED"/>
    <w:rsid w:val="00D64EB8"/>
    <w:rsid w:val="00D64EBB"/>
    <w:rsid w:val="00D65D3A"/>
    <w:rsid w:val="00D70333"/>
    <w:rsid w:val="00D74E54"/>
    <w:rsid w:val="00D7532D"/>
    <w:rsid w:val="00D758A4"/>
    <w:rsid w:val="00D75CCE"/>
    <w:rsid w:val="00D77254"/>
    <w:rsid w:val="00D816C7"/>
    <w:rsid w:val="00D81BBB"/>
    <w:rsid w:val="00D81CE4"/>
    <w:rsid w:val="00D82618"/>
    <w:rsid w:val="00D83226"/>
    <w:rsid w:val="00D843CE"/>
    <w:rsid w:val="00D85C0D"/>
    <w:rsid w:val="00D87FD4"/>
    <w:rsid w:val="00D937E9"/>
    <w:rsid w:val="00D9625F"/>
    <w:rsid w:val="00D96C40"/>
    <w:rsid w:val="00D97E4C"/>
    <w:rsid w:val="00DA0A06"/>
    <w:rsid w:val="00DA2F7A"/>
    <w:rsid w:val="00DA3480"/>
    <w:rsid w:val="00DA4F32"/>
    <w:rsid w:val="00DB0C20"/>
    <w:rsid w:val="00DB1BA1"/>
    <w:rsid w:val="00DB3099"/>
    <w:rsid w:val="00DB4CF3"/>
    <w:rsid w:val="00DB683F"/>
    <w:rsid w:val="00DB6FAB"/>
    <w:rsid w:val="00DC0340"/>
    <w:rsid w:val="00DC0C37"/>
    <w:rsid w:val="00DC4107"/>
    <w:rsid w:val="00DC5BE4"/>
    <w:rsid w:val="00DD0B86"/>
    <w:rsid w:val="00DD4681"/>
    <w:rsid w:val="00DD732A"/>
    <w:rsid w:val="00DE1560"/>
    <w:rsid w:val="00DE1C67"/>
    <w:rsid w:val="00DF04BC"/>
    <w:rsid w:val="00DF3E80"/>
    <w:rsid w:val="00DF4735"/>
    <w:rsid w:val="00DF5A03"/>
    <w:rsid w:val="00DF71B6"/>
    <w:rsid w:val="00DF7A65"/>
    <w:rsid w:val="00E01248"/>
    <w:rsid w:val="00E02397"/>
    <w:rsid w:val="00E03547"/>
    <w:rsid w:val="00E06185"/>
    <w:rsid w:val="00E131FE"/>
    <w:rsid w:val="00E1475B"/>
    <w:rsid w:val="00E14EF3"/>
    <w:rsid w:val="00E15ECF"/>
    <w:rsid w:val="00E15FA0"/>
    <w:rsid w:val="00E22574"/>
    <w:rsid w:val="00E2466A"/>
    <w:rsid w:val="00E3007F"/>
    <w:rsid w:val="00E32C3D"/>
    <w:rsid w:val="00E32DDB"/>
    <w:rsid w:val="00E33FC0"/>
    <w:rsid w:val="00E34862"/>
    <w:rsid w:val="00E35223"/>
    <w:rsid w:val="00E40382"/>
    <w:rsid w:val="00E4043B"/>
    <w:rsid w:val="00E43B1B"/>
    <w:rsid w:val="00E45B8F"/>
    <w:rsid w:val="00E4773A"/>
    <w:rsid w:val="00E5132A"/>
    <w:rsid w:val="00E54F28"/>
    <w:rsid w:val="00E5546C"/>
    <w:rsid w:val="00E555E7"/>
    <w:rsid w:val="00E55640"/>
    <w:rsid w:val="00E56332"/>
    <w:rsid w:val="00E61859"/>
    <w:rsid w:val="00E63362"/>
    <w:rsid w:val="00E6440E"/>
    <w:rsid w:val="00E66637"/>
    <w:rsid w:val="00E67772"/>
    <w:rsid w:val="00E81446"/>
    <w:rsid w:val="00E82159"/>
    <w:rsid w:val="00E82AC6"/>
    <w:rsid w:val="00E84540"/>
    <w:rsid w:val="00E84814"/>
    <w:rsid w:val="00E85EFC"/>
    <w:rsid w:val="00E87B97"/>
    <w:rsid w:val="00E94439"/>
    <w:rsid w:val="00E95E9F"/>
    <w:rsid w:val="00E97177"/>
    <w:rsid w:val="00EA1322"/>
    <w:rsid w:val="00EA45E8"/>
    <w:rsid w:val="00EA5739"/>
    <w:rsid w:val="00EA762F"/>
    <w:rsid w:val="00EB09AF"/>
    <w:rsid w:val="00EB1A02"/>
    <w:rsid w:val="00EB307B"/>
    <w:rsid w:val="00EB4057"/>
    <w:rsid w:val="00EB4B2E"/>
    <w:rsid w:val="00EB4FD3"/>
    <w:rsid w:val="00EB5AAE"/>
    <w:rsid w:val="00EC0B67"/>
    <w:rsid w:val="00EC1D49"/>
    <w:rsid w:val="00EC2E01"/>
    <w:rsid w:val="00EC3FCB"/>
    <w:rsid w:val="00EC41FB"/>
    <w:rsid w:val="00EC4BDF"/>
    <w:rsid w:val="00EC50DC"/>
    <w:rsid w:val="00ED0334"/>
    <w:rsid w:val="00ED1A9E"/>
    <w:rsid w:val="00ED4A73"/>
    <w:rsid w:val="00ED6921"/>
    <w:rsid w:val="00EE0CC0"/>
    <w:rsid w:val="00EE4A23"/>
    <w:rsid w:val="00EF0AFF"/>
    <w:rsid w:val="00EF171C"/>
    <w:rsid w:val="00EF2B6E"/>
    <w:rsid w:val="00F00713"/>
    <w:rsid w:val="00F0219B"/>
    <w:rsid w:val="00F0415B"/>
    <w:rsid w:val="00F04C71"/>
    <w:rsid w:val="00F0736E"/>
    <w:rsid w:val="00F10E6C"/>
    <w:rsid w:val="00F10F28"/>
    <w:rsid w:val="00F124F0"/>
    <w:rsid w:val="00F132B4"/>
    <w:rsid w:val="00F16E2B"/>
    <w:rsid w:val="00F17C4E"/>
    <w:rsid w:val="00F26009"/>
    <w:rsid w:val="00F26871"/>
    <w:rsid w:val="00F30DD1"/>
    <w:rsid w:val="00F36407"/>
    <w:rsid w:val="00F36729"/>
    <w:rsid w:val="00F37912"/>
    <w:rsid w:val="00F41E41"/>
    <w:rsid w:val="00F43430"/>
    <w:rsid w:val="00F437F9"/>
    <w:rsid w:val="00F44AFD"/>
    <w:rsid w:val="00F44CB7"/>
    <w:rsid w:val="00F44D50"/>
    <w:rsid w:val="00F50805"/>
    <w:rsid w:val="00F508C5"/>
    <w:rsid w:val="00F5318D"/>
    <w:rsid w:val="00F53B88"/>
    <w:rsid w:val="00F57163"/>
    <w:rsid w:val="00F61CC8"/>
    <w:rsid w:val="00F624CF"/>
    <w:rsid w:val="00F6360B"/>
    <w:rsid w:val="00F65E00"/>
    <w:rsid w:val="00F666C9"/>
    <w:rsid w:val="00F7058B"/>
    <w:rsid w:val="00F7060B"/>
    <w:rsid w:val="00F738C9"/>
    <w:rsid w:val="00F82989"/>
    <w:rsid w:val="00F876F3"/>
    <w:rsid w:val="00F9023A"/>
    <w:rsid w:val="00F9077C"/>
    <w:rsid w:val="00F91922"/>
    <w:rsid w:val="00F91A83"/>
    <w:rsid w:val="00F9246E"/>
    <w:rsid w:val="00F95171"/>
    <w:rsid w:val="00FA0E76"/>
    <w:rsid w:val="00FA1698"/>
    <w:rsid w:val="00FA45D2"/>
    <w:rsid w:val="00FA6217"/>
    <w:rsid w:val="00FA752C"/>
    <w:rsid w:val="00FB43EC"/>
    <w:rsid w:val="00FB4C62"/>
    <w:rsid w:val="00FB528A"/>
    <w:rsid w:val="00FC2483"/>
    <w:rsid w:val="00FC26F8"/>
    <w:rsid w:val="00FC43DB"/>
    <w:rsid w:val="00FC4798"/>
    <w:rsid w:val="00FC4D0B"/>
    <w:rsid w:val="00FD0A19"/>
    <w:rsid w:val="00FD2411"/>
    <w:rsid w:val="00FD46A7"/>
    <w:rsid w:val="00FD4D49"/>
    <w:rsid w:val="00FE07A7"/>
    <w:rsid w:val="00FE1915"/>
    <w:rsid w:val="00FE3036"/>
    <w:rsid w:val="00FE4F80"/>
    <w:rsid w:val="00FE6976"/>
    <w:rsid w:val="00FF5372"/>
    <w:rsid w:val="00FF6459"/>
    <w:rsid w:val="00FF6D7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E1158"/>
  <w15:docId w15:val="{640FD0B7-2BA9-4EDD-8FF5-BEA73FD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DB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492F0E"/>
    <w:pPr>
      <w:keepNext/>
      <w:keepLines/>
      <w:numPr>
        <w:numId w:val="2"/>
      </w:numPr>
      <w:outlineLvl w:val="0"/>
    </w:pPr>
    <w:rPr>
      <w:rFonts w:asciiTheme="majorHAnsi" w:eastAsiaTheme="majorEastAsia" w:hAnsiTheme="majorHAnsi" w:cstheme="majorBidi"/>
      <w:b/>
      <w:bCs/>
      <w:caps/>
      <w:color w:val="000000" w:themeColor="accent1" w:themeShade="BF"/>
      <w:szCs w:val="28"/>
      <w:lang w:eastAsia="pt-BR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EE0CC0"/>
    <w:pPr>
      <w:numPr>
        <w:ilvl w:val="1"/>
      </w:numPr>
      <w:ind w:left="1049" w:hanging="709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E0CC0"/>
    <w:pPr>
      <w:numPr>
        <w:ilvl w:val="2"/>
      </w:numPr>
      <w:ind w:left="1389" w:hanging="709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B77F9"/>
    <w:pPr>
      <w:keepNext/>
      <w:keepLines/>
      <w:numPr>
        <w:ilvl w:val="3"/>
        <w:numId w:val="1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77F9"/>
    <w:pPr>
      <w:keepNext/>
      <w:keepLines/>
      <w:numPr>
        <w:ilvl w:val="4"/>
        <w:numId w:val="1"/>
      </w:numPr>
      <w:outlineLvl w:val="4"/>
    </w:pPr>
    <w:rPr>
      <w:rFonts w:asciiTheme="majorHAnsi" w:eastAsiaTheme="majorEastAsia" w:hAnsiTheme="majorHAnsi" w:cstheme="majorBidi"/>
      <w:i/>
      <w:color w:val="00000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C07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7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7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7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2F0E"/>
    <w:rPr>
      <w:rFonts w:asciiTheme="majorHAnsi" w:eastAsiaTheme="majorEastAsia" w:hAnsiTheme="majorHAnsi" w:cstheme="majorBidi"/>
      <w:b/>
      <w:bCs/>
      <w:caps/>
      <w:color w:val="000000" w:themeColor="accent1" w:themeShade="BF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E0CC0"/>
    <w:rPr>
      <w:rFonts w:asciiTheme="majorHAnsi" w:eastAsiaTheme="majorEastAsia" w:hAnsiTheme="majorHAnsi" w:cstheme="majorBidi"/>
      <w:b/>
      <w:bCs/>
      <w:color w:val="000000" w:themeColor="accent1" w:themeShade="BF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1C07CA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1C07CA"/>
    <w:pPr>
      <w:numPr>
        <w:numId w:val="0"/>
      </w:numPr>
      <w:outlineLvl w:val="9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951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5171"/>
    <w:rPr>
      <w:rFonts w:eastAsia="Lucida Sans Unicode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1A5510"/>
    <w:pPr>
      <w:spacing w:line="240" w:lineRule="auto"/>
      <w:jc w:val="center"/>
    </w:pPr>
    <w:rPr>
      <w:b/>
      <w:bCs/>
      <w:color w:val="000000" w:themeColor="accent1"/>
      <w:sz w:val="20"/>
      <w:szCs w:val="18"/>
    </w:rPr>
  </w:style>
  <w:style w:type="character" w:styleId="Forte">
    <w:name w:val="Strong"/>
    <w:uiPriority w:val="22"/>
    <w:qFormat/>
    <w:rsid w:val="00F95171"/>
    <w:rPr>
      <w:b/>
      <w:bCs/>
    </w:rPr>
  </w:style>
  <w:style w:type="character" w:styleId="nfase">
    <w:name w:val="Emphasis"/>
    <w:uiPriority w:val="20"/>
    <w:qFormat/>
    <w:rsid w:val="00F95171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EE0CC0"/>
    <w:rPr>
      <w:rFonts w:asciiTheme="majorHAnsi" w:eastAsiaTheme="majorEastAsia" w:hAnsiTheme="majorHAnsi" w:cstheme="majorBidi"/>
      <w:b/>
      <w:bCs/>
      <w:color w:val="000000" w:themeColor="accent1" w:themeShade="BF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B77F9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7B77F9"/>
    <w:rPr>
      <w:rFonts w:asciiTheme="majorHAnsi" w:eastAsiaTheme="majorEastAsia" w:hAnsiTheme="majorHAnsi" w:cstheme="majorBidi"/>
      <w:i/>
      <w:color w:val="00000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1C07CA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7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7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74430"/>
    <w:pPr>
      <w:tabs>
        <w:tab w:val="left" w:pos="284"/>
        <w:tab w:val="right" w:leader="dot" w:pos="9061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17C4E"/>
    <w:pPr>
      <w:tabs>
        <w:tab w:val="left" w:pos="660"/>
        <w:tab w:val="right" w:leader="dot" w:pos="9061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F17C4E"/>
    <w:pPr>
      <w:tabs>
        <w:tab w:val="left" w:pos="1418"/>
        <w:tab w:val="right" w:leader="dot" w:pos="9061"/>
      </w:tabs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8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84A9D"/>
    <w:rPr>
      <w:color w:val="800080" w:themeColor="hyperlink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0B0596"/>
  </w:style>
  <w:style w:type="paragraph" w:styleId="Cabealho">
    <w:name w:val="header"/>
    <w:basedOn w:val="Normal"/>
    <w:link w:val="CabealhoChar"/>
    <w:unhideWhenUsed/>
    <w:rsid w:val="00C24E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E84"/>
  </w:style>
  <w:style w:type="paragraph" w:styleId="Rodap">
    <w:name w:val="footer"/>
    <w:basedOn w:val="Normal"/>
    <w:link w:val="RodapChar"/>
    <w:uiPriority w:val="99"/>
    <w:unhideWhenUsed/>
    <w:rsid w:val="00C24E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E84"/>
  </w:style>
  <w:style w:type="character" w:styleId="Refdecomentrio">
    <w:name w:val="annotation reference"/>
    <w:basedOn w:val="Fontepargpadro"/>
    <w:uiPriority w:val="99"/>
    <w:semiHidden/>
    <w:unhideWhenUsed/>
    <w:rsid w:val="00B40D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0D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0D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D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D1A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B757B6"/>
  </w:style>
  <w:style w:type="paragraph" w:styleId="ndicedeilustraes">
    <w:name w:val="table of figures"/>
    <w:basedOn w:val="Normal"/>
    <w:next w:val="Normal"/>
    <w:uiPriority w:val="99"/>
    <w:unhideWhenUsed/>
    <w:rsid w:val="00CC5E9D"/>
  </w:style>
  <w:style w:type="paragraph" w:styleId="NormalWeb">
    <w:name w:val="Normal (Web)"/>
    <w:basedOn w:val="Normal"/>
    <w:uiPriority w:val="99"/>
    <w:semiHidden/>
    <w:unhideWhenUsed/>
    <w:rsid w:val="006B1083"/>
    <w:pPr>
      <w:spacing w:before="100" w:beforeAutospacing="1" w:after="100" w:afterAutospacing="1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250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162A"/>
    <w:pPr>
      <w:spacing w:line="240" w:lineRule="auto"/>
    </w:pPr>
    <w:rPr>
      <w:rFonts w:asciiTheme="minorHAnsi" w:eastAsiaTheme="minorEastAsia" w:hAnsiTheme="minorHAns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6D7445"/>
    <w:pPr>
      <w:spacing w:line="240" w:lineRule="auto"/>
      <w:jc w:val="both"/>
    </w:pPr>
  </w:style>
  <w:style w:type="character" w:customStyle="1" w:styleId="fontstyle01">
    <w:name w:val="fontstyle01"/>
    <w:basedOn w:val="Fontepargpadro"/>
    <w:rsid w:val="00945A1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71520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ontepargpadro"/>
    <w:rsid w:val="00F65E0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61B8A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11FA9"/>
  </w:style>
  <w:style w:type="character" w:customStyle="1" w:styleId="CabealhoChar1">
    <w:name w:val="Cabeçalho Char1"/>
    <w:rsid w:val="00EB307B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7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3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6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0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800080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ABN99</b:Tag>
    <b:SourceType>Report</b:SourceType>
    <b:Guid>{A3021BE8-95B2-40DF-8BA6-4926082C541B}</b:Guid>
    <b:Author>
      <b:Author>
        <b:Corporate>ABNT</b:Corporate>
      </b:Author>
    </b:Author>
    <b:Title>NBR 8.160/1999 - Instalações Prediais de Esgoto Sanitário</b:Title>
    <b:Year>1999</b:Year>
    <b:Publisher>Associação Brasileira de Normas Técnicas</b:Publisher>
    <b:City>Rio de Janeiro-RJ</b:City>
    <b:RefOrder>1</b:RefOrder>
  </b:Source>
  <b:Source>
    <b:Tag>ABN97</b:Tag>
    <b:SourceType>Report</b:SourceType>
    <b:Guid>{D11B7A4B-23C4-44EC-9533-90F4266D1A40}</b:Guid>
    <b:Author>
      <b:Author>
        <b:Corporate>ABNT</b:Corporate>
      </b:Author>
    </b:Author>
    <b:Title>NBR 13.969/1997 – Tanques Sépticos: Unidades de Tratamento Complementar e Disposição de Final de Efluentes Líquidos – Projeto, Construção e Operação</b:Title>
    <b:Year>1997</b:Year>
    <b:Publisher>Associação Brasileira de Normas Técnicas</b:Publisher>
    <b:City>Rio de Janeiro-RJ</b:City>
    <b:RefOrder>2</b:RefOrder>
  </b:Source>
  <b:Source>
    <b:Tag>ABN93</b:Tag>
    <b:SourceType>Report</b:SourceType>
    <b:Guid>{C7C46E47-2317-455A-BA1F-1D76DD6739DF}</b:Guid>
    <b:Author>
      <b:Author>
        <b:Corporate>ABNT</b:Corporate>
      </b:Author>
    </b:Author>
    <b:Title>NBR 7.229/1993 – Projeto, Construção e Operação de Sistemas de Tanques Sépticos;</b:Title>
    <b:Year>1993</b:Year>
    <b:Publisher>Associação Brasileira de Normas de Técnicas</b:Publisher>
    <b:City>Rio de Janeiro-RJ</b:City>
    <b:RefOrder>3</b:RefOrder>
  </b:Source>
</b:Sources>
</file>

<file path=customXml/itemProps1.xml><?xml version="1.0" encoding="utf-8"?>
<ds:datastoreItem xmlns:ds="http://schemas.openxmlformats.org/officeDocument/2006/customXml" ds:itemID="{B417C030-9799-426D-95C3-EF9B65C0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1789</Words>
  <Characters>9665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Almeida Oliveira</dc:creator>
  <cp:lastModifiedBy>Gideon Costa Almeida</cp:lastModifiedBy>
  <cp:revision>2</cp:revision>
  <cp:lastPrinted>2018-08-17T14:44:00Z</cp:lastPrinted>
  <dcterms:created xsi:type="dcterms:W3CDTF">2018-08-17T14:52:00Z</dcterms:created>
  <dcterms:modified xsi:type="dcterms:W3CDTF">2018-08-17T14:52:00Z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